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58" w:rsidRDefault="001E5D0C" w:rsidP="00932458">
      <w:pPr>
        <w:ind w:left="1152" w:right="1152"/>
        <w:jc w:val="center"/>
        <w:rPr>
          <w:b/>
        </w:rPr>
      </w:pPr>
      <w:bookmarkStart w:id="0" w:name="_GoBack"/>
      <w:bookmarkEnd w:id="0"/>
      <w:r>
        <w:rPr>
          <w:b/>
        </w:rPr>
        <w:t>SALINAS UNION HIGH SCHOOL DISTRICT</w:t>
      </w:r>
    </w:p>
    <w:p w:rsidR="00451250" w:rsidRDefault="007E3F83" w:rsidP="007E3F83">
      <w:pPr>
        <w:spacing w:after="480"/>
        <w:ind w:left="1152" w:right="1152"/>
        <w:jc w:val="center"/>
        <w:rPr>
          <w:b/>
        </w:rPr>
      </w:pPr>
      <w:r>
        <w:rPr>
          <w:b/>
        </w:rPr>
        <w:t xml:space="preserve">INDEPENDENT CITIZENS’ BOND OVERSIGHT COMMITTEE </w:t>
      </w:r>
      <w:r w:rsidR="00221179">
        <w:rPr>
          <w:b/>
        </w:rPr>
        <w:t xml:space="preserve">AMENDED AND RESTATED </w:t>
      </w:r>
      <w:r>
        <w:rPr>
          <w:b/>
        </w:rPr>
        <w:t>BYLAWS</w:t>
      </w:r>
    </w:p>
    <w:p w:rsidR="00451250" w:rsidRDefault="00451250" w:rsidP="00616575">
      <w:pPr>
        <w:pStyle w:val="Heading1"/>
      </w:pPr>
      <w:r>
        <w:rPr>
          <w:b/>
          <w:u w:val="single"/>
        </w:rPr>
        <w:t>Committee Established</w:t>
      </w:r>
      <w:r>
        <w:rPr>
          <w:b/>
        </w:rPr>
        <w:t>.</w:t>
      </w:r>
      <w:r>
        <w:t xml:space="preserve">  The </w:t>
      </w:r>
      <w:r w:rsidR="001E5D0C">
        <w:t>Salinas Union High School District</w:t>
      </w:r>
      <w:r w:rsidR="00F90988" w:rsidRPr="00F90988">
        <w:t xml:space="preserve"> </w:t>
      </w:r>
      <w:r>
        <w:t xml:space="preserve">(the </w:t>
      </w:r>
      <w:r w:rsidR="000D6DA1">
        <w:t>“</w:t>
      </w:r>
      <w:r>
        <w:t>District</w:t>
      </w:r>
      <w:r w:rsidR="000D6DA1">
        <w:t>”</w:t>
      </w:r>
      <w:r>
        <w:t xml:space="preserve">) </w:t>
      </w:r>
      <w:r w:rsidR="006A4BB1" w:rsidRPr="006A4BB1">
        <w:t xml:space="preserve">was successful at the election conducted on </w:t>
      </w:r>
      <w:r w:rsidR="006A4BB1">
        <w:t>November 5, 2002</w:t>
      </w:r>
      <w:r w:rsidR="006A4BB1" w:rsidRPr="006A4BB1">
        <w:t xml:space="preserve"> (the “</w:t>
      </w:r>
      <w:r w:rsidR="006A4BB1">
        <w:t xml:space="preserve">2002 </w:t>
      </w:r>
      <w:r w:rsidR="006A4BB1" w:rsidRPr="006A4BB1">
        <w:t>Election”) in obtaining authorization from the District’s voters to issue up to $</w:t>
      </w:r>
      <w:r w:rsidR="00002655">
        <w:t>37,000,000</w:t>
      </w:r>
      <w:r w:rsidR="006A4BB1" w:rsidRPr="006A4BB1">
        <w:t xml:space="preserve"> aggregate principal amount of the District’s sc</w:t>
      </w:r>
      <w:r w:rsidR="006A4BB1">
        <w:t>hool facilities bond</w:t>
      </w:r>
      <w:r w:rsidR="00221179">
        <w:t>s</w:t>
      </w:r>
      <w:r w:rsidR="006A4BB1">
        <w:t xml:space="preserve"> (“Measure M</w:t>
      </w:r>
      <w:r w:rsidR="006A4BB1" w:rsidRPr="006A4BB1">
        <w:t>”).</w:t>
      </w:r>
      <w:r w:rsidR="006A4BB1">
        <w:t xml:space="preserve">  </w:t>
      </w:r>
      <w:r w:rsidR="006A4BB1" w:rsidRPr="006A4BB1">
        <w:t>A Bond O</w:t>
      </w:r>
      <w:r w:rsidR="006A4BB1">
        <w:t xml:space="preserve">versight Committee for </w:t>
      </w:r>
      <w:r w:rsidR="00B87E0E">
        <w:t xml:space="preserve">Measure </w:t>
      </w:r>
      <w:r w:rsidR="006A4BB1">
        <w:t xml:space="preserve">M </w:t>
      </w:r>
      <w:r w:rsidR="006A4BB1" w:rsidRPr="006A4BB1">
        <w:t>has been established (the “Measure</w:t>
      </w:r>
      <w:r w:rsidR="006A4BB1">
        <w:t xml:space="preserve"> M</w:t>
      </w:r>
      <w:r w:rsidR="006A4BB1" w:rsidRPr="006A4BB1">
        <w:t xml:space="preserve"> Committee”).  The District </w:t>
      </w:r>
      <w:r w:rsidR="00E552D4">
        <w:t xml:space="preserve">was </w:t>
      </w:r>
      <w:r w:rsidR="007E4BED">
        <w:t xml:space="preserve">also </w:t>
      </w:r>
      <w:r w:rsidR="00E552D4">
        <w:t xml:space="preserve">successful at </w:t>
      </w:r>
      <w:r w:rsidR="00221179">
        <w:t xml:space="preserve">an </w:t>
      </w:r>
      <w:r w:rsidR="00E552D4">
        <w:t xml:space="preserve">election conducted on </w:t>
      </w:r>
      <w:r w:rsidR="0027650B">
        <w:t>November 4</w:t>
      </w:r>
      <w:r w:rsidR="00567124">
        <w:t>, 2014</w:t>
      </w:r>
      <w:r>
        <w:t xml:space="preserve"> (the </w:t>
      </w:r>
      <w:r w:rsidR="000D6DA1">
        <w:t>“</w:t>
      </w:r>
      <w:r w:rsidR="006A4BB1">
        <w:t xml:space="preserve">2014 </w:t>
      </w:r>
      <w:r>
        <w:t>Election</w:t>
      </w:r>
      <w:r w:rsidR="000D6DA1">
        <w:t>”</w:t>
      </w:r>
      <w:r>
        <w:t xml:space="preserve">) </w:t>
      </w:r>
      <w:r w:rsidR="00A46861">
        <w:t>in</w:t>
      </w:r>
      <w:r w:rsidR="00560980">
        <w:t xml:space="preserve"> </w:t>
      </w:r>
      <w:r w:rsidR="00A46861">
        <w:t>obtaining</w:t>
      </w:r>
      <w:r>
        <w:t xml:space="preserve"> authorization from the District</w:t>
      </w:r>
      <w:r w:rsidR="007E3F83">
        <w:t>’</w:t>
      </w:r>
      <w:r>
        <w:t>s voters to issue up to $</w:t>
      </w:r>
      <w:r w:rsidR="00F90988">
        <w:t>1</w:t>
      </w:r>
      <w:r w:rsidR="001E5D0C">
        <w:t>28,0</w:t>
      </w:r>
      <w:r w:rsidR="00567124" w:rsidRPr="00567124">
        <w:t>00,000</w:t>
      </w:r>
      <w:r>
        <w:t xml:space="preserve"> aggregate principal amount of the District</w:t>
      </w:r>
      <w:r w:rsidR="007E3F83">
        <w:t>’</w:t>
      </w:r>
      <w:r w:rsidR="00712C79">
        <w:t xml:space="preserve">s </w:t>
      </w:r>
      <w:r w:rsidR="00153CA1">
        <w:t xml:space="preserve">school </w:t>
      </w:r>
      <w:r w:rsidR="00712C79">
        <w:t>facilities bond</w:t>
      </w:r>
      <w:r w:rsidR="00221179">
        <w:t>s</w:t>
      </w:r>
      <w:r w:rsidR="00F90988">
        <w:t xml:space="preserve"> (“</w:t>
      </w:r>
      <w:r w:rsidR="001E5D0C">
        <w:t>Measure B</w:t>
      </w:r>
      <w:r w:rsidR="00F90988">
        <w:t>”)</w:t>
      </w:r>
      <w:r w:rsidR="00221179">
        <w:t xml:space="preserve"> and at an election conducted on November 3, 2020 (the “2020 Election”) in obtaining authorization from the District’s voters to issue up to $140,000,000 aggregate principal amount of the District’s school facilities bonds (“Measure W”) </w:t>
      </w:r>
      <w:r>
        <w:t xml:space="preserve">.  </w:t>
      </w:r>
      <w:r w:rsidR="00B87E0E">
        <w:t xml:space="preserve">Measure </w:t>
      </w:r>
      <w:r w:rsidR="006A4BB1">
        <w:t>M</w:t>
      </w:r>
      <w:r w:rsidR="00221179">
        <w:t>,</w:t>
      </w:r>
      <w:r w:rsidR="006A4BB1" w:rsidRPr="006A4BB1">
        <w:t xml:space="preserve"> </w:t>
      </w:r>
      <w:r w:rsidR="00B87E0E">
        <w:t xml:space="preserve">Measure </w:t>
      </w:r>
      <w:r w:rsidR="006A4BB1">
        <w:t>B</w:t>
      </w:r>
      <w:r w:rsidR="006A4BB1" w:rsidRPr="006A4BB1">
        <w:t xml:space="preserve"> </w:t>
      </w:r>
      <w:r w:rsidR="00221179">
        <w:t xml:space="preserve"> and Measure W </w:t>
      </w:r>
      <w:r w:rsidR="006A4BB1" w:rsidRPr="006A4BB1">
        <w:t>are hereinafter referre</w:t>
      </w:r>
      <w:r w:rsidR="007F430F">
        <w:t>d to as the “Measures,” and the</w:t>
      </w:r>
      <w:r w:rsidR="006A4BB1">
        <w:t xml:space="preserve"> 2002 Election</w:t>
      </w:r>
      <w:r w:rsidR="00221179">
        <w:t>,</w:t>
      </w:r>
      <w:r w:rsidR="006A4BB1" w:rsidRPr="006A4BB1">
        <w:t xml:space="preserve"> the 2014 Election </w:t>
      </w:r>
      <w:r w:rsidR="00221179">
        <w:t xml:space="preserve">and the 2020 Election </w:t>
      </w:r>
      <w:r w:rsidR="006A4BB1" w:rsidRPr="006A4BB1">
        <w:t>are</w:t>
      </w:r>
      <w:r w:rsidR="006A4BB1">
        <w:t xml:space="preserve"> referred to as the “Elections.”</w:t>
      </w:r>
      <w:r w:rsidR="006A4BB1" w:rsidRPr="006A4BB1">
        <w:t xml:space="preserve">  </w:t>
      </w:r>
      <w:r>
        <w:t xml:space="preserve">The </w:t>
      </w:r>
      <w:r w:rsidR="00560980">
        <w:t>Election</w:t>
      </w:r>
      <w:r w:rsidR="006A4BB1">
        <w:t>s</w:t>
      </w:r>
      <w:r w:rsidR="00560980">
        <w:t xml:space="preserve"> </w:t>
      </w:r>
      <w:r w:rsidR="00616575">
        <w:t>w</w:t>
      </w:r>
      <w:r w:rsidR="006A4BB1">
        <w:t>ere</w:t>
      </w:r>
      <w:r>
        <w:t xml:space="preserve"> conducted under Proposition</w:t>
      </w:r>
      <w:r w:rsidR="008D12E5">
        <w:t xml:space="preserve"> 39</w:t>
      </w:r>
      <w:r>
        <w:t xml:space="preserve">, being chaptered as the Strict Accountability in Local School Construction Bonds Act of 2000, at Section 15264 </w:t>
      </w:r>
      <w:r>
        <w:rPr>
          <w:i/>
        </w:rPr>
        <w:t>et seq.</w:t>
      </w:r>
      <w:r>
        <w:t xml:space="preserve"> of the Education Code of the State (</w:t>
      </w:r>
      <w:r w:rsidR="000D6DA1">
        <w:t>“</w:t>
      </w:r>
      <w:r>
        <w:t xml:space="preserve">Prop </w:t>
      </w:r>
      <w:r w:rsidR="008D12E5">
        <w:t>39</w:t>
      </w:r>
      <w:r w:rsidR="000D6DA1">
        <w:t>”</w:t>
      </w:r>
      <w:r>
        <w:t xml:space="preserve">).  Pursuant to Section 15278 of the Education Code, the District </w:t>
      </w:r>
      <w:r w:rsidR="00616575">
        <w:t>is</w:t>
      </w:r>
      <w:r>
        <w:t xml:space="preserve"> obligated to establish </w:t>
      </w:r>
      <w:r w:rsidR="007E3F83">
        <w:t>an Independent Citizens’ Bond Oversight</w:t>
      </w:r>
      <w:r>
        <w:t xml:space="preserve"> C</w:t>
      </w:r>
      <w:r w:rsidR="00616575">
        <w:t xml:space="preserve">ommittee for </w:t>
      </w:r>
      <w:r w:rsidR="00221179">
        <w:t xml:space="preserve">the </w:t>
      </w:r>
      <w:r w:rsidR="00616575">
        <w:t>Measure</w:t>
      </w:r>
      <w:r w:rsidR="00221179">
        <w:t>s</w:t>
      </w:r>
      <w:r w:rsidR="00616575">
        <w:t xml:space="preserve"> </w:t>
      </w:r>
      <w:r>
        <w:t xml:space="preserve">in order to satisfy the accountability requirements of Prop </w:t>
      </w:r>
      <w:r w:rsidR="008D12E5">
        <w:t>39</w:t>
      </w:r>
      <w:r>
        <w:t xml:space="preserve">.  </w:t>
      </w:r>
      <w:r w:rsidR="00616575" w:rsidRPr="00616575">
        <w:t xml:space="preserve">The District hereby confirms that the Independent Citizens’ Bond Oversight Committee </w:t>
      </w:r>
      <w:r w:rsidR="007E4BED">
        <w:t>previously</w:t>
      </w:r>
      <w:r w:rsidR="00616575" w:rsidRPr="00616575">
        <w:t xml:space="preserve"> established for Measure</w:t>
      </w:r>
      <w:r w:rsidR="007E4BED">
        <w:t xml:space="preserve"> </w:t>
      </w:r>
      <w:r w:rsidR="00616575">
        <w:t>M</w:t>
      </w:r>
      <w:r w:rsidR="00616575" w:rsidRPr="00616575">
        <w:t xml:space="preserve"> </w:t>
      </w:r>
      <w:r w:rsidR="00221179">
        <w:t xml:space="preserve">and Measure B </w:t>
      </w:r>
      <w:r w:rsidR="00616575" w:rsidRPr="00616575">
        <w:t xml:space="preserve">shall be reconstituted as a new Committee (the “Committee”) which shall have the duties and rights set forth in these Bylaws with oversight responsibility for </w:t>
      </w:r>
      <w:r w:rsidR="00B87E0E">
        <w:t>the Measures</w:t>
      </w:r>
      <w:r w:rsidR="00616575" w:rsidRPr="00616575">
        <w:t xml:space="preserve">.  </w:t>
      </w:r>
      <w:r>
        <w:t>The Committee does not have legal capacity independent from the District.</w:t>
      </w:r>
    </w:p>
    <w:p w:rsidR="00451250" w:rsidRDefault="00451250">
      <w:pPr>
        <w:pStyle w:val="Heading1"/>
        <w:numPr>
          <w:ilvl w:val="0"/>
          <w:numId w:val="1"/>
        </w:numPr>
        <w:tabs>
          <w:tab w:val="clear" w:pos="0"/>
        </w:tabs>
      </w:pPr>
      <w:r>
        <w:rPr>
          <w:b/>
          <w:u w:val="single"/>
        </w:rPr>
        <w:t>Purposes</w:t>
      </w:r>
      <w:r>
        <w:t xml:space="preserve">.  The purposes of the Committee are set forth in Prop </w:t>
      </w:r>
      <w:r w:rsidR="008D12E5">
        <w:t>39</w:t>
      </w:r>
      <w:r>
        <w:t xml:space="preserve">, and these Bylaws are specifically made subject to the applicable provisions of Prop </w:t>
      </w:r>
      <w:r w:rsidR="008D12E5">
        <w:t>39</w:t>
      </w:r>
      <w:r>
        <w:t xml:space="preserve"> as to the duties and rights of the Committee.  The Committee shall be deemed to be subject to the </w:t>
      </w:r>
      <w:r>
        <w:rPr>
          <w:i/>
        </w:rPr>
        <w:t>Ralph M. Brown Public Meetings Act</w:t>
      </w:r>
      <w:r>
        <w:t xml:space="preserve"> of the State of California and shall conduct its meetings in accordance with the provisions thereof.  The District shall provide necessary administrative support to the Committee as shall be consistent with the Committee</w:t>
      </w:r>
      <w:r w:rsidR="007E3F83">
        <w:t>’</w:t>
      </w:r>
      <w:r>
        <w:t>s p</w:t>
      </w:r>
      <w:r w:rsidR="008D12E5">
        <w:t>urposes, as set forth in Prop 39</w:t>
      </w:r>
      <w:r>
        <w:t xml:space="preserve">. </w:t>
      </w:r>
    </w:p>
    <w:p w:rsidR="00451250" w:rsidRDefault="00451250">
      <w:pPr>
        <w:pStyle w:val="BodyText"/>
        <w:jc w:val="both"/>
      </w:pPr>
      <w:r>
        <w:t>The proceeds of general obligation bonds issued pursuant to the Election</w:t>
      </w:r>
      <w:r w:rsidR="00B77D31">
        <w:t>s</w:t>
      </w:r>
      <w:r>
        <w:t xml:space="preserve"> are hereinafter referred to as </w:t>
      </w:r>
      <w:r w:rsidR="000D6DA1">
        <w:t>“</w:t>
      </w:r>
      <w:r>
        <w:t>bond proceeds.</w:t>
      </w:r>
      <w:r w:rsidR="000D6DA1">
        <w:t>”</w:t>
      </w:r>
      <w:r>
        <w:t xml:space="preserve">  The Committee shall confine itself specifically to bond proceeds generated under</w:t>
      </w:r>
      <w:r w:rsidR="00A46861">
        <w:t xml:space="preserve"> </w:t>
      </w:r>
      <w:r w:rsidR="00B77D31">
        <w:t>the Measures</w:t>
      </w:r>
      <w:r>
        <w:t>.  Regular and deferred maintenance projects and all monies generated under other sources shall fall outside the scope of the Committee</w:t>
      </w:r>
      <w:r w:rsidR="007E3F83">
        <w:t>’</w:t>
      </w:r>
      <w:r>
        <w:t>s review.</w:t>
      </w:r>
      <w:r w:rsidR="00C35624">
        <w:t xml:space="preserve">  However, to the extent that facilities are financed with a combination of the Measures’ monies and other non-bond funds, such projects shall be subject to Committee oversight and review.</w:t>
      </w:r>
    </w:p>
    <w:p w:rsidR="00451250" w:rsidRDefault="00451250">
      <w:pPr>
        <w:pStyle w:val="Heading1"/>
        <w:numPr>
          <w:ilvl w:val="0"/>
          <w:numId w:val="1"/>
        </w:numPr>
      </w:pPr>
      <w:r>
        <w:rPr>
          <w:b/>
          <w:u w:val="single"/>
        </w:rPr>
        <w:t>Duties</w:t>
      </w:r>
      <w:r>
        <w:rPr>
          <w:b/>
        </w:rPr>
        <w:t>.</w:t>
      </w:r>
      <w:r>
        <w:t xml:space="preserve">  To carry out its stated purposes, the Committee shall perform only the duties</w:t>
      </w:r>
      <w:r w:rsidR="007E3F83">
        <w:t xml:space="preserve"> set forth in Sections 3.1, 3.2, and 3.3 hereof, and shall refrain from those activities set forth in Sections 3.4 and 3.5.</w:t>
      </w:r>
      <w:r>
        <w:t xml:space="preserve"> </w:t>
      </w:r>
    </w:p>
    <w:p w:rsidR="00451250" w:rsidRDefault="00451250">
      <w:pPr>
        <w:pStyle w:val="Heading2"/>
        <w:numPr>
          <w:ilvl w:val="1"/>
          <w:numId w:val="1"/>
        </w:numPr>
      </w:pPr>
      <w:r>
        <w:rPr>
          <w:u w:val="single"/>
        </w:rPr>
        <w:t>Inform the Public</w:t>
      </w:r>
      <w:r>
        <w:t>.  The Committee shall inform the public concerning the District</w:t>
      </w:r>
      <w:r w:rsidR="007E3F83">
        <w:t>’</w:t>
      </w:r>
      <w:r>
        <w:t xml:space="preserve">s expenditure of bond proceeds.  In fulfilling this duty, all official communications to either the Board or the public shall come from the Chair acting on behalf of the Committee.  The Chair shall only release information that reflects the </w:t>
      </w:r>
      <w:r w:rsidR="007E3F83">
        <w:t>majority</w:t>
      </w:r>
      <w:r>
        <w:t xml:space="preserve"> view of the Committee.</w:t>
      </w:r>
    </w:p>
    <w:p w:rsidR="00451250" w:rsidRDefault="00451250">
      <w:pPr>
        <w:pStyle w:val="Heading2"/>
        <w:numPr>
          <w:ilvl w:val="1"/>
          <w:numId w:val="1"/>
        </w:numPr>
      </w:pPr>
      <w:r>
        <w:rPr>
          <w:u w:val="single"/>
        </w:rPr>
        <w:lastRenderedPageBreak/>
        <w:t>Review Expenditures</w:t>
      </w:r>
      <w:r>
        <w:t xml:space="preserve">.  The Committee shall review expenditure reports produced by the District to ensure that (a) bond proceeds were expended only for the purposes set forth in </w:t>
      </w:r>
      <w:r w:rsidR="00B77D31">
        <w:t>M</w:t>
      </w:r>
      <w:r w:rsidR="001A4F66">
        <w:t>easure M</w:t>
      </w:r>
      <w:r w:rsidR="00221179">
        <w:t>,</w:t>
      </w:r>
      <w:r w:rsidR="00B77D31">
        <w:t xml:space="preserve"> </w:t>
      </w:r>
      <w:r w:rsidR="001A4F66">
        <w:t xml:space="preserve">Measure </w:t>
      </w:r>
      <w:r w:rsidR="00B77D31">
        <w:t>B</w:t>
      </w:r>
      <w:r w:rsidR="00221179">
        <w:t xml:space="preserve"> and Measure W</w:t>
      </w:r>
      <w:r w:rsidR="00B77D31">
        <w:t>, respectively</w:t>
      </w:r>
      <w:r>
        <w:t xml:space="preserve">; and (b) no bond proceeds were used for teacher or administrative salaries or other operating expenses in compliance with Attorney General Opinion 04-110, issued on November 9, 2004. </w:t>
      </w:r>
    </w:p>
    <w:p w:rsidR="00451250" w:rsidRDefault="00451250">
      <w:pPr>
        <w:pStyle w:val="Heading2"/>
        <w:numPr>
          <w:ilvl w:val="1"/>
          <w:numId w:val="1"/>
        </w:numPr>
      </w:pPr>
      <w:r>
        <w:rPr>
          <w:u w:val="single"/>
        </w:rPr>
        <w:t>Annual Report</w:t>
      </w:r>
      <w:r>
        <w:t xml:space="preserve">.  The Committee shall present to </w:t>
      </w:r>
      <w:r w:rsidR="00B77D31">
        <w:t>the Board, in public session,</w:t>
      </w:r>
      <w:r>
        <w:t xml:space="preserve"> </w:t>
      </w:r>
      <w:r w:rsidR="00A11B6E">
        <w:t xml:space="preserve">no later than March 31 following each fiscal year, </w:t>
      </w:r>
      <w:r>
        <w:t>annual written report</w:t>
      </w:r>
      <w:r w:rsidR="00B77D31">
        <w:t>s for each of the Measures</w:t>
      </w:r>
      <w:r>
        <w:t xml:space="preserve"> which shall include the following: </w:t>
      </w:r>
    </w:p>
    <w:p w:rsidR="00451250" w:rsidRDefault="00451250">
      <w:pPr>
        <w:pStyle w:val="Heading3"/>
        <w:numPr>
          <w:ilvl w:val="2"/>
          <w:numId w:val="1"/>
        </w:numPr>
        <w:tabs>
          <w:tab w:val="clear" w:pos="0"/>
        </w:tabs>
      </w:pPr>
      <w:r>
        <w:t xml:space="preserve">A statement indicating whether the District is in compliance with the requirements of Article XIIIA, Section 1(b)(3) of the California Constitution; and </w:t>
      </w:r>
    </w:p>
    <w:p w:rsidR="00451250" w:rsidRDefault="00451250">
      <w:pPr>
        <w:pStyle w:val="Heading3"/>
        <w:numPr>
          <w:ilvl w:val="2"/>
          <w:numId w:val="1"/>
        </w:numPr>
        <w:tabs>
          <w:tab w:val="clear" w:pos="0"/>
        </w:tabs>
      </w:pPr>
      <w:r>
        <w:t>A summary of the Committee</w:t>
      </w:r>
      <w:r w:rsidR="007E3F83">
        <w:t>’</w:t>
      </w:r>
      <w:r>
        <w:t xml:space="preserve">s proceedings and activities for the preceding year. </w:t>
      </w:r>
    </w:p>
    <w:p w:rsidR="00451250" w:rsidRDefault="00451250">
      <w:pPr>
        <w:pStyle w:val="Heading2"/>
        <w:numPr>
          <w:ilvl w:val="1"/>
          <w:numId w:val="1"/>
        </w:numPr>
      </w:pPr>
      <w:r>
        <w:rPr>
          <w:u w:val="single"/>
        </w:rPr>
        <w:t>Duties of the Board/Superintendent</w:t>
      </w:r>
      <w:r>
        <w:t xml:space="preserve">.  Either the Board or the Superintendent, as the Board shall determine, shall have the following powers reserved to it, and the Committee shall have no jurisdiction over the following types of activities:  </w:t>
      </w:r>
    </w:p>
    <w:p w:rsidR="00451250" w:rsidRDefault="00451250">
      <w:pPr>
        <w:pStyle w:val="Heading4"/>
        <w:numPr>
          <w:ilvl w:val="3"/>
          <w:numId w:val="1"/>
        </w:numPr>
        <w:tabs>
          <w:tab w:val="clear" w:pos="0"/>
        </w:tabs>
      </w:pPr>
      <w:r>
        <w:t>Approval of contracts,</w:t>
      </w:r>
    </w:p>
    <w:p w:rsidR="00451250" w:rsidRDefault="00451250">
      <w:pPr>
        <w:pStyle w:val="Heading4"/>
        <w:numPr>
          <w:ilvl w:val="3"/>
          <w:numId w:val="1"/>
        </w:numPr>
        <w:tabs>
          <w:tab w:val="clear" w:pos="0"/>
        </w:tabs>
      </w:pPr>
      <w:r>
        <w:t>Approval of change orders,</w:t>
      </w:r>
    </w:p>
    <w:p w:rsidR="00451250" w:rsidRDefault="00451250">
      <w:pPr>
        <w:pStyle w:val="Heading4"/>
        <w:numPr>
          <w:ilvl w:val="3"/>
          <w:numId w:val="1"/>
        </w:numPr>
        <w:tabs>
          <w:tab w:val="clear" w:pos="0"/>
        </w:tabs>
      </w:pPr>
      <w:r>
        <w:t>Expenditures of bond funds,</w:t>
      </w:r>
    </w:p>
    <w:p w:rsidR="00451250" w:rsidRDefault="00451250">
      <w:pPr>
        <w:pStyle w:val="Heading4"/>
        <w:numPr>
          <w:ilvl w:val="3"/>
          <w:numId w:val="1"/>
        </w:numPr>
        <w:tabs>
          <w:tab w:val="clear" w:pos="0"/>
        </w:tabs>
      </w:pPr>
      <w:r>
        <w:t>Handling of all legal matters,</w:t>
      </w:r>
    </w:p>
    <w:p w:rsidR="00451250" w:rsidRDefault="00451250">
      <w:pPr>
        <w:pStyle w:val="Heading4"/>
        <w:numPr>
          <w:ilvl w:val="3"/>
          <w:numId w:val="1"/>
        </w:numPr>
        <w:tabs>
          <w:tab w:val="clear" w:pos="0"/>
        </w:tabs>
      </w:pPr>
      <w:r>
        <w:t xml:space="preserve">Approval of project plans and schedules, </w:t>
      </w:r>
    </w:p>
    <w:p w:rsidR="00451250" w:rsidRDefault="00451250">
      <w:pPr>
        <w:pStyle w:val="Heading4"/>
      </w:pPr>
      <w:r>
        <w:t>Approval of all deferred maintenance plans, and</w:t>
      </w:r>
    </w:p>
    <w:p w:rsidR="00451250" w:rsidRDefault="00451250">
      <w:pPr>
        <w:pStyle w:val="Heading4"/>
        <w:numPr>
          <w:ilvl w:val="3"/>
          <w:numId w:val="1"/>
        </w:numPr>
        <w:tabs>
          <w:tab w:val="clear" w:pos="0"/>
        </w:tabs>
      </w:pPr>
      <w:r>
        <w:t>Approval of the sale of bonds.</w:t>
      </w:r>
    </w:p>
    <w:p w:rsidR="00451250" w:rsidRDefault="00B87E0E">
      <w:pPr>
        <w:pStyle w:val="Heading2"/>
        <w:numPr>
          <w:ilvl w:val="1"/>
          <w:numId w:val="1"/>
        </w:numPr>
      </w:pPr>
      <w:r>
        <w:rPr>
          <w:u w:val="single"/>
        </w:rPr>
        <w:t xml:space="preserve">Measure </w:t>
      </w:r>
      <w:r w:rsidR="00B77D31">
        <w:rPr>
          <w:u w:val="single"/>
        </w:rPr>
        <w:t>M</w:t>
      </w:r>
      <w:r w:rsidR="00221179">
        <w:rPr>
          <w:u w:val="single"/>
        </w:rPr>
        <w:t xml:space="preserve">, </w:t>
      </w:r>
      <w:r w:rsidR="001E5D0C">
        <w:rPr>
          <w:u w:val="single"/>
        </w:rPr>
        <w:t xml:space="preserve"> </w:t>
      </w:r>
      <w:r>
        <w:rPr>
          <w:u w:val="single"/>
        </w:rPr>
        <w:t xml:space="preserve">Measure </w:t>
      </w:r>
      <w:r w:rsidR="001E5D0C">
        <w:rPr>
          <w:u w:val="single"/>
        </w:rPr>
        <w:t>B</w:t>
      </w:r>
      <w:r w:rsidR="00451250">
        <w:rPr>
          <w:u w:val="single"/>
        </w:rPr>
        <w:t xml:space="preserve"> </w:t>
      </w:r>
      <w:r w:rsidR="00221179">
        <w:rPr>
          <w:u w:val="single"/>
        </w:rPr>
        <w:t xml:space="preserve">and Measure W </w:t>
      </w:r>
      <w:r w:rsidR="00451250">
        <w:rPr>
          <w:u w:val="single"/>
        </w:rPr>
        <w:t>Projects Only</w:t>
      </w:r>
      <w:r w:rsidR="00451250">
        <w:t>.  In recognition of the fact that the Committee is charged with overseeing the expenditure of bond proceeds, the Board has not charged the Committee with responsibility for:</w:t>
      </w:r>
    </w:p>
    <w:p w:rsidR="00451250" w:rsidRDefault="00451250">
      <w:pPr>
        <w:pStyle w:val="Heading3"/>
        <w:numPr>
          <w:ilvl w:val="2"/>
          <w:numId w:val="1"/>
        </w:numPr>
      </w:pPr>
      <w:r>
        <w:t>Projects financed through the State of California, developer fees, redevelopment tax increment, certificates of participation, lease/revenue bonds, the general fund or the sale of surplus property without bond proceeds shall be outside the authority of the Committee.</w:t>
      </w:r>
    </w:p>
    <w:p w:rsidR="00451250" w:rsidRDefault="00451250">
      <w:pPr>
        <w:pStyle w:val="Heading3"/>
        <w:numPr>
          <w:ilvl w:val="2"/>
          <w:numId w:val="1"/>
        </w:numPr>
      </w:pPr>
      <w:r>
        <w:t>The establishment of priorities and order of construction for the bond projects, which shall be made by the Board in its sole discretion.</w:t>
      </w:r>
    </w:p>
    <w:p w:rsidR="00451250" w:rsidRDefault="00451250">
      <w:pPr>
        <w:pStyle w:val="Heading3"/>
        <w:numPr>
          <w:ilvl w:val="2"/>
          <w:numId w:val="1"/>
        </w:numPr>
      </w:pPr>
      <w:r>
        <w:t>The selection of architects, engineers, soils engineers, construction managers, project managers, CEQA consultants and such other professional service firms as are required to complete the project based on District criteria established by the Board in its sole discretion.</w:t>
      </w:r>
    </w:p>
    <w:p w:rsidR="00451250" w:rsidRDefault="00451250">
      <w:pPr>
        <w:pStyle w:val="Heading3"/>
        <w:numPr>
          <w:ilvl w:val="2"/>
          <w:numId w:val="1"/>
        </w:numPr>
      </w:pPr>
      <w:r>
        <w:lastRenderedPageBreak/>
        <w:t>The approval of the design for each project including exterior materials, paint color, interior finishes, site plan and construction methods (modular vs. permanent) which shall be determined by the Board in its sole discretion.</w:t>
      </w:r>
    </w:p>
    <w:p w:rsidR="00451250" w:rsidRDefault="00451250">
      <w:pPr>
        <w:pStyle w:val="Heading3"/>
        <w:numPr>
          <w:ilvl w:val="2"/>
          <w:numId w:val="1"/>
        </w:numPr>
      </w:pPr>
      <w:r>
        <w:t>The selection of independent audit firm(s), performance audit consultants and such other consultants as are necessary to support the activities of the Committee.</w:t>
      </w:r>
    </w:p>
    <w:p w:rsidR="00C35624" w:rsidRDefault="00C35624" w:rsidP="00C35624">
      <w:pPr>
        <w:pStyle w:val="Heading3"/>
        <w:numPr>
          <w:ilvl w:val="2"/>
          <w:numId w:val="1"/>
        </w:numPr>
      </w:pPr>
      <w:r w:rsidRPr="008C7598">
        <w:t>The amendment or modification of the Bylaws for the Committee, as provided herein, subject to the legal requirements of Prop 39.</w:t>
      </w:r>
    </w:p>
    <w:p w:rsidR="00451250" w:rsidRDefault="00451250">
      <w:pPr>
        <w:pStyle w:val="Heading3"/>
        <w:numPr>
          <w:ilvl w:val="2"/>
          <w:numId w:val="1"/>
        </w:numPr>
      </w:pPr>
      <w:r>
        <w:t>The appointment or reappointment of qualified applicants to serve on the Committee, subject to legal limitations, and based on criteria adopted in the Board</w:t>
      </w:r>
      <w:r w:rsidR="007E3F83">
        <w:t>’</w:t>
      </w:r>
      <w:r>
        <w:t>s sole discretion as part of carrying out its function under Prop 39.</w:t>
      </w:r>
    </w:p>
    <w:p w:rsidR="00451250" w:rsidRDefault="00451250">
      <w:pPr>
        <w:pStyle w:val="Heading1"/>
        <w:keepNext/>
        <w:keepLines/>
        <w:numPr>
          <w:ilvl w:val="0"/>
          <w:numId w:val="1"/>
        </w:numPr>
        <w:tabs>
          <w:tab w:val="clear" w:pos="0"/>
        </w:tabs>
        <w:rPr>
          <w:b/>
        </w:rPr>
      </w:pPr>
      <w:r>
        <w:rPr>
          <w:b/>
          <w:u w:val="single"/>
        </w:rPr>
        <w:t>Authorized Activities</w:t>
      </w:r>
      <w:r>
        <w:rPr>
          <w:b/>
        </w:rPr>
        <w:t xml:space="preserve">. </w:t>
      </w:r>
    </w:p>
    <w:p w:rsidR="00451250" w:rsidRDefault="00451250">
      <w:pPr>
        <w:pStyle w:val="Heading2"/>
        <w:numPr>
          <w:ilvl w:val="1"/>
          <w:numId w:val="1"/>
        </w:numPr>
      </w:pPr>
      <w:r>
        <w:t xml:space="preserve">In order to perform the duties set forth in Section 3.0, the Committee may engage in the following authorized activities: </w:t>
      </w:r>
    </w:p>
    <w:p w:rsidR="00451250" w:rsidRDefault="00451250">
      <w:pPr>
        <w:pStyle w:val="Heading3"/>
        <w:numPr>
          <w:ilvl w:val="2"/>
          <w:numId w:val="1"/>
        </w:numPr>
        <w:tabs>
          <w:tab w:val="clear" w:pos="0"/>
        </w:tabs>
      </w:pPr>
      <w:r>
        <w:t>Receive copies of the District</w:t>
      </w:r>
      <w:r w:rsidR="007E3F83">
        <w:t>’</w:t>
      </w:r>
      <w:r>
        <w:t>s annual</w:t>
      </w:r>
      <w:r w:rsidR="007E3F83">
        <w:t>,</w:t>
      </w:r>
      <w:r>
        <w:t xml:space="preserve"> independent performance audit and annual</w:t>
      </w:r>
      <w:r w:rsidR="007E3F83">
        <w:t>,</w:t>
      </w:r>
      <w:r>
        <w:t xml:space="preserve"> independent financial audit required by </w:t>
      </w:r>
      <w:r w:rsidR="007E3F83">
        <w:t>Prop 39 (</w:t>
      </w:r>
      <w:r>
        <w:t>Article XIIIA of the California Constitution</w:t>
      </w:r>
      <w:r w:rsidR="007E3F83">
        <w:t xml:space="preserve">) (together, the </w:t>
      </w:r>
      <w:r w:rsidR="000D6DA1">
        <w:t>“</w:t>
      </w:r>
      <w:r w:rsidR="007E3F83">
        <w:t>Audits</w:t>
      </w:r>
      <w:r w:rsidR="000D6DA1">
        <w:t>”</w:t>
      </w:r>
      <w:r w:rsidR="007E3F83">
        <w:t>) at the same time said Audits are submitted to the District, and review the Audits</w:t>
      </w:r>
      <w:r>
        <w:t xml:space="preserve">. </w:t>
      </w:r>
    </w:p>
    <w:p w:rsidR="00451250" w:rsidRDefault="00451250">
      <w:pPr>
        <w:pStyle w:val="Heading3"/>
        <w:numPr>
          <w:ilvl w:val="2"/>
          <w:numId w:val="1"/>
        </w:numPr>
        <w:tabs>
          <w:tab w:val="clear" w:pos="0"/>
        </w:tabs>
      </w:pPr>
      <w:r>
        <w:t xml:space="preserve">Inspect </w:t>
      </w:r>
      <w:r w:rsidR="007E3F83">
        <w:t>District</w:t>
      </w:r>
      <w:r>
        <w:t xml:space="preserve"> facilities and grounds for which bond proceeds have been or will be expended, in accordance with any access procedure established by the District</w:t>
      </w:r>
      <w:r w:rsidR="007E3F83">
        <w:t>’</w:t>
      </w:r>
      <w:r>
        <w:t xml:space="preserve">s </w:t>
      </w:r>
      <w:r w:rsidR="007663F1">
        <w:t>Superintendent.</w:t>
      </w:r>
    </w:p>
    <w:p w:rsidR="00451250" w:rsidRDefault="00451250">
      <w:pPr>
        <w:pStyle w:val="Heading3"/>
        <w:numPr>
          <w:ilvl w:val="2"/>
          <w:numId w:val="1"/>
        </w:numPr>
        <w:tabs>
          <w:tab w:val="clear" w:pos="0"/>
        </w:tabs>
      </w:pPr>
      <w:r>
        <w:t xml:space="preserve">Review copies of deferred maintenance plans developed by the District. </w:t>
      </w:r>
    </w:p>
    <w:p w:rsidR="007E3F83" w:rsidRDefault="00451250">
      <w:pPr>
        <w:pStyle w:val="Heading3"/>
        <w:numPr>
          <w:ilvl w:val="2"/>
          <w:numId w:val="1"/>
        </w:numPr>
        <w:tabs>
          <w:tab w:val="clear" w:pos="0"/>
        </w:tabs>
      </w:pPr>
      <w:r>
        <w:t>Review efforts by the District to maximize bond proceeds by implementing various cost-saving measures</w:t>
      </w:r>
      <w:r w:rsidR="007E3F83">
        <w:t>.</w:t>
      </w:r>
    </w:p>
    <w:p w:rsidR="00451250" w:rsidRDefault="007E3F83">
      <w:pPr>
        <w:pStyle w:val="Heading3"/>
        <w:numPr>
          <w:ilvl w:val="2"/>
          <w:numId w:val="1"/>
        </w:numPr>
        <w:tabs>
          <w:tab w:val="clear" w:pos="0"/>
        </w:tabs>
      </w:pPr>
      <w:r>
        <w:t>Receive from the Board, within three months of the District receiving the Audits, responses to any and all findings, recommendations, and concerns addressed in the Audits, and review said responses</w:t>
      </w:r>
      <w:r w:rsidR="00451250">
        <w:t>.</w:t>
      </w:r>
    </w:p>
    <w:p w:rsidR="00451250" w:rsidRDefault="00451250">
      <w:pPr>
        <w:pStyle w:val="Heading1"/>
        <w:numPr>
          <w:ilvl w:val="0"/>
          <w:numId w:val="1"/>
        </w:numPr>
        <w:tabs>
          <w:tab w:val="clear" w:pos="0"/>
        </w:tabs>
        <w:rPr>
          <w:b/>
        </w:rPr>
      </w:pPr>
      <w:r>
        <w:rPr>
          <w:b/>
          <w:u w:val="single"/>
        </w:rPr>
        <w:t>Membership</w:t>
      </w:r>
      <w:r>
        <w:rPr>
          <w:b/>
        </w:rPr>
        <w:t>.</w:t>
      </w:r>
    </w:p>
    <w:p w:rsidR="00451250" w:rsidRDefault="00451250">
      <w:pPr>
        <w:pStyle w:val="Heading2"/>
        <w:numPr>
          <w:ilvl w:val="1"/>
          <w:numId w:val="1"/>
        </w:numPr>
      </w:pPr>
      <w:r>
        <w:rPr>
          <w:u w:val="single"/>
        </w:rPr>
        <w:t>Number</w:t>
      </w:r>
      <w:r>
        <w:t xml:space="preserve">. </w:t>
      </w:r>
    </w:p>
    <w:p w:rsidR="00451250" w:rsidRDefault="00451250">
      <w:pPr>
        <w:pStyle w:val="BodyText"/>
        <w:ind w:left="720"/>
        <w:jc w:val="both"/>
      </w:pPr>
      <w:r>
        <w:t xml:space="preserve">The Committee shall consist of at least seven (7) members appointed by the Board from a list of candidates submitting written applications, and based on criteria established by Prop 39, to wit: </w:t>
      </w:r>
    </w:p>
    <w:p w:rsidR="00451250" w:rsidRDefault="00451250">
      <w:pPr>
        <w:pStyle w:val="BodyText"/>
        <w:numPr>
          <w:ilvl w:val="0"/>
          <w:numId w:val="18"/>
        </w:numPr>
        <w:tabs>
          <w:tab w:val="clear" w:pos="720"/>
          <w:tab w:val="left" w:pos="1440"/>
        </w:tabs>
        <w:ind w:left="1440"/>
        <w:jc w:val="both"/>
      </w:pPr>
      <w:r>
        <w:t>One (1) member shall be the parent or guardian of a child enrolled in the District.</w:t>
      </w:r>
    </w:p>
    <w:p w:rsidR="00451250" w:rsidRDefault="00451250">
      <w:pPr>
        <w:pStyle w:val="BodyText"/>
        <w:numPr>
          <w:ilvl w:val="0"/>
          <w:numId w:val="18"/>
        </w:numPr>
        <w:tabs>
          <w:tab w:val="clear" w:pos="720"/>
          <w:tab w:val="left" w:pos="1440"/>
        </w:tabs>
        <w:ind w:left="1440"/>
        <w:jc w:val="both"/>
      </w:pPr>
      <w:r>
        <w:t xml:space="preserve">One (1) member shall be both a parent or guardian of a child enrolled in the District and active in a parent-teacher organization, such as the P.T.A. or a school site council. </w:t>
      </w:r>
    </w:p>
    <w:p w:rsidR="00451250" w:rsidRDefault="00451250">
      <w:pPr>
        <w:pStyle w:val="BodyText"/>
        <w:numPr>
          <w:ilvl w:val="0"/>
          <w:numId w:val="18"/>
        </w:numPr>
        <w:tabs>
          <w:tab w:val="clear" w:pos="720"/>
          <w:tab w:val="left" w:pos="1440"/>
        </w:tabs>
        <w:ind w:left="1440"/>
        <w:jc w:val="both"/>
      </w:pPr>
      <w:r>
        <w:lastRenderedPageBreak/>
        <w:t>One (1) member active in a business organization representing the business community located in the District.</w:t>
      </w:r>
    </w:p>
    <w:p w:rsidR="00451250" w:rsidRDefault="00451250">
      <w:pPr>
        <w:pStyle w:val="BodyText"/>
        <w:numPr>
          <w:ilvl w:val="0"/>
          <w:numId w:val="18"/>
        </w:numPr>
        <w:tabs>
          <w:tab w:val="clear" w:pos="720"/>
          <w:tab w:val="left" w:pos="1440"/>
        </w:tabs>
        <w:ind w:left="1440"/>
        <w:jc w:val="both"/>
      </w:pPr>
      <w:r>
        <w:t>One (1) member active in a senior citizens</w:t>
      </w:r>
      <w:r w:rsidR="007E3F83">
        <w:t>’</w:t>
      </w:r>
      <w:r>
        <w:t xml:space="preserve"> organization. </w:t>
      </w:r>
    </w:p>
    <w:p w:rsidR="00451250" w:rsidRDefault="00451250">
      <w:pPr>
        <w:pStyle w:val="BodyText"/>
        <w:numPr>
          <w:ilvl w:val="0"/>
          <w:numId w:val="18"/>
        </w:numPr>
        <w:tabs>
          <w:tab w:val="clear" w:pos="720"/>
          <w:tab w:val="left" w:pos="1440"/>
        </w:tabs>
        <w:ind w:left="1440"/>
        <w:jc w:val="both"/>
      </w:pPr>
      <w:r>
        <w:t xml:space="preserve">One (1) member active in a bona-fide taxpayers association. </w:t>
      </w:r>
    </w:p>
    <w:p w:rsidR="00451250" w:rsidRDefault="00451250">
      <w:pPr>
        <w:pStyle w:val="BodyText"/>
        <w:numPr>
          <w:ilvl w:val="0"/>
          <w:numId w:val="18"/>
        </w:numPr>
        <w:tabs>
          <w:tab w:val="clear" w:pos="720"/>
          <w:tab w:val="left" w:pos="1440"/>
        </w:tabs>
        <w:ind w:left="1440"/>
        <w:jc w:val="both"/>
      </w:pPr>
      <w:r>
        <w:t>Two (2) members of the community at-large.</w:t>
      </w:r>
    </w:p>
    <w:p w:rsidR="00451250" w:rsidRDefault="00451250">
      <w:pPr>
        <w:pStyle w:val="Heading2"/>
        <w:keepNext/>
        <w:numPr>
          <w:ilvl w:val="1"/>
          <w:numId w:val="1"/>
        </w:numPr>
      </w:pPr>
      <w:r>
        <w:rPr>
          <w:u w:val="single"/>
        </w:rPr>
        <w:t>Qualification Standards</w:t>
      </w:r>
      <w:r>
        <w:t xml:space="preserve">. </w:t>
      </w:r>
    </w:p>
    <w:p w:rsidR="00451250" w:rsidRDefault="00451250">
      <w:pPr>
        <w:pStyle w:val="Heading3"/>
        <w:numPr>
          <w:ilvl w:val="2"/>
          <w:numId w:val="1"/>
        </w:numPr>
        <w:tabs>
          <w:tab w:val="clear" w:pos="0"/>
        </w:tabs>
      </w:pPr>
      <w:r>
        <w:t xml:space="preserve">To be a qualified person, he or she must be at least 18 years of age. </w:t>
      </w:r>
    </w:p>
    <w:p w:rsidR="00C35624" w:rsidRDefault="00451250">
      <w:pPr>
        <w:pStyle w:val="Heading3"/>
        <w:numPr>
          <w:ilvl w:val="2"/>
          <w:numId w:val="1"/>
        </w:numPr>
        <w:tabs>
          <w:tab w:val="clear" w:pos="0"/>
        </w:tabs>
      </w:pPr>
      <w:r>
        <w:t xml:space="preserve">The Committee may not include any employee, official of the District or any vendor, contractor or consultant of the District. </w:t>
      </w:r>
    </w:p>
    <w:p w:rsidR="00451250" w:rsidRDefault="00C35624">
      <w:pPr>
        <w:pStyle w:val="Heading3"/>
        <w:numPr>
          <w:ilvl w:val="2"/>
          <w:numId w:val="1"/>
        </w:numPr>
        <w:tabs>
          <w:tab w:val="clear" w:pos="0"/>
        </w:tabs>
      </w:pPr>
      <w:r w:rsidRPr="008C7598">
        <w:t>The Board shall determine if an applicant to the Committee satisfies the membership categories set forth in Section 5.1 above</w:t>
      </w:r>
      <w:r>
        <w:t>.</w:t>
      </w:r>
    </w:p>
    <w:p w:rsidR="00347B47" w:rsidRDefault="00451250" w:rsidP="00B6620A">
      <w:pPr>
        <w:pStyle w:val="Heading2"/>
      </w:pPr>
      <w:r>
        <w:rPr>
          <w:u w:val="single"/>
        </w:rPr>
        <w:t>Ethics: Conflicts of Interest</w:t>
      </w:r>
      <w:r>
        <w:t xml:space="preserve">.  </w:t>
      </w:r>
    </w:p>
    <w:p w:rsidR="00347B47" w:rsidRDefault="00451250" w:rsidP="00347B47">
      <w:pPr>
        <w:pStyle w:val="Heading3"/>
      </w:pPr>
      <w:r>
        <w:t xml:space="preserve">Members of the Committee are not subject to </w:t>
      </w:r>
      <w:r w:rsidR="00E5360D">
        <w:t xml:space="preserve">the </w:t>
      </w:r>
      <w:r>
        <w:t xml:space="preserve">Political Reform Act (Gov. Code §§ 81000 </w:t>
      </w:r>
      <w:r w:rsidRPr="00B6620A">
        <w:rPr>
          <w:i/>
        </w:rPr>
        <w:t>et seq.</w:t>
      </w:r>
      <w:r>
        <w:t>), and are not required to complete Form 700</w:t>
      </w:r>
      <w:r w:rsidR="00B6620A">
        <w:t xml:space="preserve">; but </w:t>
      </w:r>
      <w:r w:rsidR="00347B47">
        <w:t xml:space="preserve">each </w:t>
      </w:r>
      <w:r w:rsidR="00347B47" w:rsidRPr="00347B47">
        <w:t>member shall comply with the Committee Ethics Policy attached as “Attachment A” to these Bylaws</w:t>
      </w:r>
      <w:r w:rsidR="00347B47">
        <w:t>.</w:t>
      </w:r>
    </w:p>
    <w:p w:rsidR="00923311" w:rsidRDefault="00347B47" w:rsidP="00923311">
      <w:pPr>
        <w:pStyle w:val="Heading3"/>
      </w:pPr>
      <w:r>
        <w:t>P</w:t>
      </w:r>
      <w:r w:rsidR="00B6620A">
        <w:t xml:space="preserve">ursuant to </w:t>
      </w:r>
      <w:r w:rsidR="00B6620A" w:rsidRPr="00B6620A">
        <w:t>Education Code</w:t>
      </w:r>
      <w:r w:rsidR="00221179">
        <w:t xml:space="preserve"> Section 35233</w:t>
      </w:r>
      <w:r w:rsidR="00923311">
        <w:t xml:space="preserve">, the </w:t>
      </w:r>
      <w:r w:rsidR="00923311" w:rsidRPr="00923311">
        <w:t>prohibitions contained in Article 4 (commencing with Section 1090) of Division 4 of Title 1 of the Government Code (“Article 4”)</w:t>
      </w:r>
      <w:r w:rsidR="00923311">
        <w:t xml:space="preserve"> and </w:t>
      </w:r>
      <w:r w:rsidR="00923311" w:rsidRPr="00923311">
        <w:t>Article 4.7 (commencing with Section 1125) of Division 4 of Title 1 of the Government Code (“Article 4.7”) are applicable to members of the Committee</w:t>
      </w:r>
      <w:r w:rsidR="00923311">
        <w:t>.  Accordingly</w:t>
      </w:r>
      <w:r>
        <w:t>:</w:t>
      </w:r>
    </w:p>
    <w:p w:rsidR="00923311" w:rsidRDefault="00923311" w:rsidP="00923311">
      <w:pPr>
        <w:pStyle w:val="Heading4"/>
        <w:ind w:left="1440" w:firstLine="720"/>
        <w:jc w:val="both"/>
      </w:pPr>
      <w:r>
        <w:t xml:space="preserve">Members of the Committee shall not be financially interested in any contract made by them in their official capacities or by the Committee, nor shall they be purchasers </w:t>
      </w:r>
      <w:r w:rsidRPr="00923311">
        <w:t>at any sale or vendors at any purchase made by them in their official capacity</w:t>
      </w:r>
      <w:r>
        <w:t>, all as prohibited by</w:t>
      </w:r>
      <w:r w:rsidR="00B6620A" w:rsidRPr="00B6620A">
        <w:t xml:space="preserve"> Article 4</w:t>
      </w:r>
      <w:r w:rsidR="00461EA1">
        <w:t xml:space="preserve">; </w:t>
      </w:r>
      <w:r w:rsidR="00B6620A" w:rsidRPr="00B6620A">
        <w:t xml:space="preserve">and </w:t>
      </w:r>
    </w:p>
    <w:p w:rsidR="00451250" w:rsidRDefault="004E04E8" w:rsidP="00923311">
      <w:pPr>
        <w:pStyle w:val="Heading4"/>
        <w:ind w:left="1440" w:firstLine="720"/>
        <w:jc w:val="both"/>
      </w:pPr>
      <w:r>
        <w:t>Members of the C</w:t>
      </w:r>
      <w:r w:rsidR="00923311">
        <w:t xml:space="preserve">ommittee </w:t>
      </w:r>
      <w:r w:rsidR="00923311" w:rsidRPr="00923311">
        <w:t xml:space="preserve">shall not engage in any employment, activity, or enterprise for compensation which is inconsistent, incompatible, in conflict with, or inimical to duties as a </w:t>
      </w:r>
      <w:r>
        <w:t>member of the Committee</w:t>
      </w:r>
      <w:r w:rsidR="00923311" w:rsidRPr="00923311">
        <w:t xml:space="preserve"> or with the duties, functions, or responsibilities of </w:t>
      </w:r>
      <w:r>
        <w:t>the Committee or the District</w:t>
      </w:r>
      <w:r w:rsidR="00923311" w:rsidRPr="00923311">
        <w:t xml:space="preserve">. </w:t>
      </w:r>
      <w:r>
        <w:t xml:space="preserve"> A member of the Committee</w:t>
      </w:r>
      <w:r w:rsidR="00923311" w:rsidRPr="00923311">
        <w:t xml:space="preserve"> shall not perform any work, service, or counsel for compensation where any part of his or her efforts will be subject to approval by any other officer, employee, board, or commission of </w:t>
      </w:r>
      <w:r>
        <w:t>the District’s Board of Trustees</w:t>
      </w:r>
      <w:r w:rsidR="00923311">
        <w:t xml:space="preserve">, except as permitted under </w:t>
      </w:r>
      <w:r w:rsidR="00B6620A" w:rsidRPr="00B6620A">
        <w:t>Article 4.</w:t>
      </w:r>
      <w:r w:rsidR="00923311">
        <w:t>7</w:t>
      </w:r>
      <w:r w:rsidR="00451250">
        <w:t xml:space="preserve">. </w:t>
      </w:r>
      <w:r w:rsidR="00B6620A">
        <w:t xml:space="preserve"> </w:t>
      </w:r>
    </w:p>
    <w:p w:rsidR="00451250" w:rsidRDefault="00451250" w:rsidP="007D028F">
      <w:pPr>
        <w:pStyle w:val="Heading2"/>
        <w:numPr>
          <w:ilvl w:val="1"/>
          <w:numId w:val="1"/>
        </w:numPr>
      </w:pPr>
      <w:r>
        <w:rPr>
          <w:u w:val="single"/>
        </w:rPr>
        <w:t>Term</w:t>
      </w:r>
      <w:r>
        <w:t xml:space="preserve">.  Except as otherwise provided herein, each member shall serve a term of </w:t>
      </w:r>
      <w:r w:rsidR="00221179">
        <w:t>three (3</w:t>
      </w:r>
      <w:r>
        <w:t xml:space="preserve">) years, commencing </w:t>
      </w:r>
      <w:r w:rsidR="000D6DA1">
        <w:t>as of</w:t>
      </w:r>
      <w:r>
        <w:t xml:space="preserve"> the date </w:t>
      </w:r>
      <w:r w:rsidR="00E5360D">
        <w:t xml:space="preserve">of </w:t>
      </w:r>
      <w:r w:rsidR="000D6DA1">
        <w:t>appointment by the Board</w:t>
      </w:r>
      <w:r>
        <w:t xml:space="preserve">.  No member may serve more than </w:t>
      </w:r>
      <w:r w:rsidR="000D6DA1">
        <w:t>three</w:t>
      </w:r>
      <w:r>
        <w:t xml:space="preserve"> (</w:t>
      </w:r>
      <w:r w:rsidR="000D6DA1">
        <w:t>3</w:t>
      </w:r>
      <w:r>
        <w:t xml:space="preserve">) consecutive terms.  </w:t>
      </w:r>
      <w:r w:rsidR="000D6DA1">
        <w:t xml:space="preserve">Members whose terms have expired may continue to serve on the Committee until a successor has been appointed. </w:t>
      </w:r>
      <w:r w:rsidR="007D028F" w:rsidRPr="007D028F">
        <w:t xml:space="preserve"> </w:t>
      </w:r>
      <w:r w:rsidR="007D028F">
        <w:t xml:space="preserve">Members of the </w:t>
      </w:r>
      <w:r w:rsidR="007E4BED">
        <w:t xml:space="preserve">Measure </w:t>
      </w:r>
      <w:r w:rsidR="007D028F">
        <w:t xml:space="preserve">M </w:t>
      </w:r>
      <w:r w:rsidR="00221179">
        <w:t xml:space="preserve">and Measure B </w:t>
      </w:r>
      <w:r w:rsidR="007D028F">
        <w:lastRenderedPageBreak/>
        <w:t>Committee may apply to serve on the Committee, and if selected, will be entitled to new terms as described herein, regardless of their pe</w:t>
      </w:r>
      <w:r w:rsidR="007E4BED">
        <w:t xml:space="preserve">riod of service on the Measure </w:t>
      </w:r>
      <w:r w:rsidR="007D028F">
        <w:t xml:space="preserve">M </w:t>
      </w:r>
      <w:r w:rsidR="00221179">
        <w:t xml:space="preserve">and Measure B </w:t>
      </w:r>
      <w:r w:rsidR="007D028F">
        <w:t>Committee.</w:t>
      </w:r>
    </w:p>
    <w:p w:rsidR="00451250" w:rsidRDefault="00451250">
      <w:pPr>
        <w:pStyle w:val="Heading2"/>
        <w:numPr>
          <w:ilvl w:val="1"/>
          <w:numId w:val="1"/>
        </w:numPr>
      </w:pPr>
      <w:r>
        <w:rPr>
          <w:u w:val="single"/>
        </w:rPr>
        <w:t>Appointment</w:t>
      </w:r>
      <w:r>
        <w:t xml:space="preserve">.  Members of the Committee shall be appointed by the Board through the following process:  (a) </w:t>
      </w:r>
      <w:r w:rsidR="000D6DA1">
        <w:t xml:space="preserve">the District will advertise in </w:t>
      </w:r>
      <w:r w:rsidR="007663F1">
        <w:t xml:space="preserve">the </w:t>
      </w:r>
      <w:r w:rsidR="000D6DA1">
        <w:t xml:space="preserve">local newspapers, on its website, and in other customary forums, as well as solicit </w:t>
      </w:r>
      <w:r>
        <w:t>appropriate local groups for applications; (b) the Superintendent will review the applications; and (c) the Superintendent will make recommendations to the Board.</w:t>
      </w:r>
    </w:p>
    <w:p w:rsidR="00451250" w:rsidRDefault="00451250">
      <w:pPr>
        <w:pStyle w:val="Heading2"/>
        <w:numPr>
          <w:ilvl w:val="1"/>
          <w:numId w:val="1"/>
        </w:numPr>
      </w:pPr>
      <w:r>
        <w:rPr>
          <w:u w:val="single"/>
        </w:rPr>
        <w:t>Removal; Vacancy</w:t>
      </w:r>
      <w:r>
        <w:t>.  The Board may remove any Committee member for</w:t>
      </w:r>
      <w:r w:rsidR="00221179">
        <w:t xml:space="preserve"> cause</w:t>
      </w:r>
      <w:r>
        <w:t>, including failure to attend two consecutive Committee meetings without reasonable excuse or for failure to comply with the Committee Ethics Policy.  Upon a member</w:t>
      </w:r>
      <w:r w:rsidR="007E3F83">
        <w:t>’</w:t>
      </w:r>
      <w:r>
        <w:t xml:space="preserve">s removal, his or her seat shall be declared vacant.  The Board, in accordance with the established appointment process shall fill any vacancies on the Committee. </w:t>
      </w:r>
      <w:r w:rsidR="005B38DD">
        <w:t xml:space="preserve"> </w:t>
      </w:r>
      <w:r w:rsidR="000D6DA1">
        <w:t>The Board</w:t>
      </w:r>
      <w:r>
        <w:t xml:space="preserve"> shall </w:t>
      </w:r>
      <w:r w:rsidR="000D6DA1">
        <w:t>seek to fill vacancies</w:t>
      </w:r>
      <w:r>
        <w:t xml:space="preserve"> within 90 days</w:t>
      </w:r>
      <w:r w:rsidR="000D6DA1">
        <w:t xml:space="preserve"> of the date of occurrence of a vacancy</w:t>
      </w:r>
      <w:r>
        <w:t>.</w:t>
      </w:r>
    </w:p>
    <w:p w:rsidR="00451250" w:rsidRDefault="00451250">
      <w:pPr>
        <w:pStyle w:val="Heading2"/>
        <w:numPr>
          <w:ilvl w:val="1"/>
          <w:numId w:val="1"/>
        </w:numPr>
      </w:pPr>
      <w:r>
        <w:rPr>
          <w:u w:val="single"/>
        </w:rPr>
        <w:t>Compensation</w:t>
      </w:r>
      <w:r>
        <w:t>.  The Committee members shall not be compensated for their services.</w:t>
      </w:r>
    </w:p>
    <w:p w:rsidR="00451250" w:rsidRDefault="00451250">
      <w:pPr>
        <w:pStyle w:val="Heading2"/>
        <w:numPr>
          <w:ilvl w:val="1"/>
          <w:numId w:val="1"/>
        </w:numPr>
      </w:pPr>
      <w:r>
        <w:rPr>
          <w:u w:val="single"/>
        </w:rPr>
        <w:t>Authority of Members</w:t>
      </w:r>
      <w:r>
        <w:t xml:space="preserve">.  (a) Committee members shall not have the authority to direct staff of the District; (b) individual members of the Committee retain the right to address the Board, either on behalf of the Committee or as an individual; (c) the Committee shall </w:t>
      </w:r>
      <w:r w:rsidR="000D6DA1">
        <w:t xml:space="preserve">not establish sub-committees for any purpose; and (d) the Committee shall </w:t>
      </w:r>
      <w:r>
        <w:t>have the right to request and receive copies of any public records relating to projects</w:t>
      </w:r>
      <w:r w:rsidR="005E7CFF">
        <w:t xml:space="preserve"> funded by the Measures</w:t>
      </w:r>
      <w:r>
        <w:t>.</w:t>
      </w:r>
    </w:p>
    <w:p w:rsidR="00451250" w:rsidRDefault="00451250">
      <w:pPr>
        <w:pStyle w:val="Heading1"/>
        <w:numPr>
          <w:ilvl w:val="0"/>
          <w:numId w:val="1"/>
        </w:numPr>
        <w:tabs>
          <w:tab w:val="clear" w:pos="0"/>
        </w:tabs>
        <w:rPr>
          <w:b/>
        </w:rPr>
      </w:pPr>
      <w:r>
        <w:rPr>
          <w:b/>
          <w:u w:val="single"/>
        </w:rPr>
        <w:t>Meetings of the Committee</w:t>
      </w:r>
      <w:r>
        <w:rPr>
          <w:b/>
        </w:rPr>
        <w:t xml:space="preserve">. </w:t>
      </w:r>
    </w:p>
    <w:p w:rsidR="00451250" w:rsidRDefault="00451250">
      <w:pPr>
        <w:pStyle w:val="Heading2"/>
        <w:numPr>
          <w:ilvl w:val="1"/>
          <w:numId w:val="1"/>
        </w:numPr>
      </w:pPr>
      <w:r>
        <w:rPr>
          <w:u w:val="single"/>
        </w:rPr>
        <w:t>Regular Meetings</w:t>
      </w:r>
      <w:r>
        <w:t xml:space="preserve">.  The Committee shall meet at least once a year, but </w:t>
      </w:r>
      <w:r w:rsidR="00E5360D">
        <w:t xml:space="preserve">shall not </w:t>
      </w:r>
      <w:r w:rsidR="00C35624">
        <w:t xml:space="preserve">have regularly scheduled meetings </w:t>
      </w:r>
      <w:r>
        <w:t xml:space="preserve">more frequently than quarterly. </w:t>
      </w:r>
    </w:p>
    <w:p w:rsidR="00451250" w:rsidRDefault="00451250">
      <w:pPr>
        <w:pStyle w:val="Heading2"/>
        <w:numPr>
          <w:ilvl w:val="1"/>
          <w:numId w:val="1"/>
        </w:numPr>
      </w:pPr>
      <w:r>
        <w:rPr>
          <w:u w:val="single"/>
        </w:rPr>
        <w:t>Location</w:t>
      </w:r>
      <w:r>
        <w:t xml:space="preserve">.  All meetings shall be held within the </w:t>
      </w:r>
      <w:r w:rsidR="007663F1">
        <w:t xml:space="preserve">boundaries of the </w:t>
      </w:r>
      <w:r w:rsidR="001E5D0C">
        <w:t>Salinas Union High School District</w:t>
      </w:r>
      <w:r>
        <w:t xml:space="preserve">, located in </w:t>
      </w:r>
      <w:r w:rsidR="001E5D0C">
        <w:t>Monterey County</w:t>
      </w:r>
      <w:r>
        <w:t xml:space="preserve">, California. </w:t>
      </w:r>
    </w:p>
    <w:p w:rsidR="00451250" w:rsidRDefault="00451250">
      <w:pPr>
        <w:pStyle w:val="Heading2"/>
        <w:numPr>
          <w:ilvl w:val="1"/>
          <w:numId w:val="1"/>
        </w:numPr>
      </w:pPr>
      <w:r>
        <w:rPr>
          <w:u w:val="single"/>
        </w:rPr>
        <w:t>Procedures</w:t>
      </w:r>
      <w:r>
        <w:t xml:space="preserve">.  All meetings shall be open to the public in accordance with the </w:t>
      </w:r>
      <w:r>
        <w:rPr>
          <w:i/>
        </w:rPr>
        <w:t>Ralph M. Brown Act</w:t>
      </w:r>
      <w:r>
        <w:t xml:space="preserve">, Government Code Section 54950 </w:t>
      </w:r>
      <w:r>
        <w:rPr>
          <w:i/>
        </w:rPr>
        <w:t>et seq.</w:t>
      </w:r>
      <w:r>
        <w:t xml:space="preserve">  Meetings shall be conducted according to such additional procedural rules as the Committee may adopt.  A majority of the number of Committee members shall constitute a quorum for </w:t>
      </w:r>
      <w:r w:rsidR="007663F1">
        <w:t>the transaction of any business of the Committee.</w:t>
      </w:r>
    </w:p>
    <w:p w:rsidR="00451250" w:rsidRDefault="00451250">
      <w:pPr>
        <w:pStyle w:val="Heading1"/>
        <w:keepNext/>
        <w:numPr>
          <w:ilvl w:val="0"/>
          <w:numId w:val="1"/>
        </w:numPr>
        <w:tabs>
          <w:tab w:val="clear" w:pos="0"/>
        </w:tabs>
        <w:rPr>
          <w:b/>
        </w:rPr>
      </w:pPr>
      <w:r>
        <w:rPr>
          <w:b/>
          <w:u w:val="single"/>
        </w:rPr>
        <w:t>District Support</w:t>
      </w:r>
      <w:r>
        <w:rPr>
          <w:b/>
        </w:rPr>
        <w:t xml:space="preserve">. </w:t>
      </w:r>
    </w:p>
    <w:p w:rsidR="00451250" w:rsidRDefault="00451250">
      <w:pPr>
        <w:pStyle w:val="Heading2"/>
        <w:numPr>
          <w:ilvl w:val="1"/>
          <w:numId w:val="1"/>
        </w:numPr>
      </w:pPr>
      <w:r>
        <w:t xml:space="preserve">The District shall provide to the Committee necessary technical and administrative assistance as follows: </w:t>
      </w:r>
    </w:p>
    <w:p w:rsidR="00451250" w:rsidRDefault="00451250">
      <w:pPr>
        <w:pStyle w:val="Heading3"/>
        <w:numPr>
          <w:ilvl w:val="2"/>
          <w:numId w:val="1"/>
        </w:numPr>
        <w:tabs>
          <w:tab w:val="clear" w:pos="0"/>
        </w:tabs>
      </w:pPr>
      <w:r>
        <w:t xml:space="preserve">preparation of and posting of public notices as required by the </w:t>
      </w:r>
      <w:r>
        <w:rPr>
          <w:i/>
        </w:rPr>
        <w:t>Brown Act</w:t>
      </w:r>
      <w:r>
        <w:t xml:space="preserve">, ensuring that all notices to the public are provided in the same manner as notices regarding meetings of the District Board; </w:t>
      </w:r>
    </w:p>
    <w:p w:rsidR="00451250" w:rsidRDefault="00451250">
      <w:pPr>
        <w:pStyle w:val="Heading3"/>
        <w:numPr>
          <w:ilvl w:val="2"/>
          <w:numId w:val="1"/>
        </w:numPr>
        <w:tabs>
          <w:tab w:val="clear" w:pos="0"/>
        </w:tabs>
      </w:pPr>
      <w:r>
        <w:t xml:space="preserve">provision of a meeting room, including any necessary audio/visual equipment; </w:t>
      </w:r>
    </w:p>
    <w:p w:rsidR="00451250" w:rsidRDefault="00451250">
      <w:pPr>
        <w:pStyle w:val="Heading3"/>
        <w:numPr>
          <w:ilvl w:val="2"/>
          <w:numId w:val="1"/>
        </w:numPr>
        <w:tabs>
          <w:tab w:val="clear" w:pos="0"/>
        </w:tabs>
      </w:pPr>
      <w:r>
        <w:lastRenderedPageBreak/>
        <w:t>preparation</w:t>
      </w:r>
      <w:r w:rsidR="007663F1">
        <w:t>, translation</w:t>
      </w:r>
      <w:r>
        <w:t xml:space="preserve"> and copies of any documentary meeting materials, such as agendas and reports; and </w:t>
      </w:r>
    </w:p>
    <w:p w:rsidR="00451250" w:rsidRDefault="00451250">
      <w:pPr>
        <w:pStyle w:val="Heading3"/>
        <w:numPr>
          <w:ilvl w:val="2"/>
          <w:numId w:val="1"/>
        </w:numPr>
        <w:tabs>
          <w:tab w:val="clear" w:pos="0"/>
        </w:tabs>
      </w:pPr>
      <w:r>
        <w:t xml:space="preserve">retention of all Committee records, and providing public access to such records on an Internet website maintained by the District. </w:t>
      </w:r>
    </w:p>
    <w:p w:rsidR="00451250" w:rsidRDefault="00451250">
      <w:pPr>
        <w:pStyle w:val="Heading2"/>
        <w:numPr>
          <w:ilvl w:val="1"/>
          <w:numId w:val="1"/>
        </w:numPr>
      </w:pPr>
      <w:r>
        <w:t xml:space="preserve">District staff and/or District consultants shall attend Committee proceedings in order to report on the status of projects and the expenditure of bond proceeds. </w:t>
      </w:r>
    </w:p>
    <w:p w:rsidR="00451250" w:rsidRDefault="00451250" w:rsidP="00BF4157">
      <w:pPr>
        <w:pStyle w:val="Heading1"/>
        <w:keepNext/>
        <w:keepLines/>
        <w:numPr>
          <w:ilvl w:val="0"/>
          <w:numId w:val="1"/>
        </w:numPr>
        <w:tabs>
          <w:tab w:val="clear" w:pos="0"/>
        </w:tabs>
      </w:pPr>
      <w:r>
        <w:rPr>
          <w:b/>
          <w:u w:val="single"/>
        </w:rPr>
        <w:t>Reports</w:t>
      </w:r>
      <w:r>
        <w:rPr>
          <w:b/>
        </w:rPr>
        <w:t>.</w:t>
      </w:r>
      <w:r>
        <w:t xml:space="preserve">  In addition to the Annual Report required in Section 3.</w:t>
      </w:r>
      <w:r w:rsidR="00AD1F30">
        <w:t>3</w:t>
      </w:r>
      <w:r>
        <w:t xml:space="preserve">, the Committee may report to the Board from time to time in order to advise the Board on the activities of the Committee.  Such report shall be in writing and shall summarize the proceedings and activities conducted by the Committee. </w:t>
      </w:r>
    </w:p>
    <w:p w:rsidR="00451250" w:rsidRDefault="00451250">
      <w:pPr>
        <w:pStyle w:val="Heading1"/>
        <w:numPr>
          <w:ilvl w:val="0"/>
          <w:numId w:val="1"/>
        </w:numPr>
        <w:tabs>
          <w:tab w:val="clear" w:pos="0"/>
        </w:tabs>
      </w:pPr>
      <w:r>
        <w:rPr>
          <w:b/>
          <w:u w:val="single"/>
        </w:rPr>
        <w:t>Officers</w:t>
      </w:r>
      <w:r>
        <w:rPr>
          <w:b/>
        </w:rPr>
        <w:t>.</w:t>
      </w:r>
      <w:r>
        <w:t xml:space="preserve">  The Superintendent </w:t>
      </w:r>
      <w:r w:rsidR="00221179">
        <w:t xml:space="preserve">may </w:t>
      </w:r>
      <w:r>
        <w:t xml:space="preserve">appoint the initial Chair.  Thereafter, the Committee shall elect a Chair and a Vice-Chair who shall act as Chair only when the Chair is absent. The Chair and Vice-Chair shall serve in such capacities for a term of one year and may be re-elected by vote of a majority of the members of the Committee. </w:t>
      </w:r>
    </w:p>
    <w:p w:rsidR="00451250" w:rsidRDefault="00451250">
      <w:pPr>
        <w:pStyle w:val="Heading1"/>
        <w:numPr>
          <w:ilvl w:val="0"/>
          <w:numId w:val="1"/>
        </w:numPr>
        <w:tabs>
          <w:tab w:val="clear" w:pos="0"/>
        </w:tabs>
      </w:pPr>
      <w:r>
        <w:rPr>
          <w:b/>
          <w:u w:val="single"/>
        </w:rPr>
        <w:t>Amendment of Bylaws</w:t>
      </w:r>
      <w:r>
        <w:rPr>
          <w:b/>
        </w:rPr>
        <w:t>.</w:t>
      </w:r>
      <w:r>
        <w:t xml:space="preserve">  Any amendment to these Bylaws shall be approved by a majority vote of the Board.</w:t>
      </w:r>
    </w:p>
    <w:p w:rsidR="00451250" w:rsidRDefault="00451250">
      <w:pPr>
        <w:pStyle w:val="Heading1"/>
        <w:numPr>
          <w:ilvl w:val="0"/>
          <w:numId w:val="1"/>
        </w:numPr>
        <w:tabs>
          <w:tab w:val="clear" w:pos="0"/>
        </w:tabs>
      </w:pPr>
      <w:r>
        <w:rPr>
          <w:b/>
          <w:u w:val="single"/>
        </w:rPr>
        <w:t>Termination</w:t>
      </w:r>
      <w:r>
        <w:rPr>
          <w:b/>
        </w:rPr>
        <w:t>.</w:t>
      </w:r>
      <w:r>
        <w:t xml:space="preserve">  The Committee shall automatically terminate and disband concurrently with the Committee</w:t>
      </w:r>
      <w:r w:rsidR="007E3F83">
        <w:t>’</w:t>
      </w:r>
      <w:r>
        <w:t xml:space="preserve">s submission of the final </w:t>
      </w:r>
      <w:r w:rsidR="005E7CFF">
        <w:t xml:space="preserve">respective </w:t>
      </w:r>
      <w:r>
        <w:t xml:space="preserve">Annual Report which reflects the final accounting of the expenditure of all </w:t>
      </w:r>
      <w:r w:rsidR="00221179">
        <w:t>Measure M,</w:t>
      </w:r>
      <w:r w:rsidR="005E7CFF">
        <w:t xml:space="preserve"> Measure </w:t>
      </w:r>
      <w:r w:rsidR="001E5D0C">
        <w:t>B</w:t>
      </w:r>
      <w:r>
        <w:t xml:space="preserve"> </w:t>
      </w:r>
      <w:r w:rsidR="00221179">
        <w:t xml:space="preserve">and Measure W </w:t>
      </w:r>
      <w:r>
        <w:t>monies.</w:t>
      </w:r>
    </w:p>
    <w:p w:rsidR="00451250" w:rsidRDefault="00451250">
      <w:pPr>
        <w:spacing w:after="480"/>
        <w:jc w:val="center"/>
        <w:rPr>
          <w:b/>
        </w:rPr>
      </w:pPr>
      <w:r>
        <w:br w:type="page"/>
      </w:r>
      <w:r>
        <w:rPr>
          <w:b/>
        </w:rPr>
        <w:lastRenderedPageBreak/>
        <w:t>CITIZENS</w:t>
      </w:r>
      <w:r w:rsidR="007E3F83">
        <w:rPr>
          <w:b/>
        </w:rPr>
        <w:t>’</w:t>
      </w:r>
      <w:r>
        <w:rPr>
          <w:b/>
        </w:rPr>
        <w:t xml:space="preserve"> BOND OVERSIGHT COMMITTEE</w:t>
      </w:r>
      <w:r>
        <w:rPr>
          <w:b/>
        </w:rPr>
        <w:br/>
        <w:t>ETHICS POLICY STATEMENT</w:t>
      </w:r>
    </w:p>
    <w:p w:rsidR="00451250" w:rsidRDefault="00451250">
      <w:pPr>
        <w:pStyle w:val="BodyText"/>
        <w:jc w:val="both"/>
      </w:pPr>
      <w:r>
        <w:t xml:space="preserve">This Ethics Policy Statement provides general guidelines for Committee members in carrying out their responsibilities.  Not all ethical issues that Committee members face are covered in this Statement.  However, this Statement captures some of the critical areas that help define ethical and professional conduct for Committee members.  The provisions of this Statement were developed from existing laws, rules, policies and procedures as well as from concepts that define generally accepted good business practices.  Committee members are expected to strictly adhere to the provisions of this Ethics Policy. </w:t>
      </w:r>
    </w:p>
    <w:p w:rsidR="00451250" w:rsidRDefault="00451250">
      <w:pPr>
        <w:spacing w:after="240"/>
        <w:jc w:val="center"/>
        <w:rPr>
          <w:b/>
        </w:rPr>
      </w:pPr>
      <w:r>
        <w:rPr>
          <w:b/>
        </w:rPr>
        <w:t>POLICY</w:t>
      </w:r>
    </w:p>
    <w:p w:rsidR="00451250" w:rsidRDefault="00451250">
      <w:pPr>
        <w:pStyle w:val="BodyText"/>
        <w:numPr>
          <w:ilvl w:val="0"/>
          <w:numId w:val="16"/>
        </w:numPr>
        <w:tabs>
          <w:tab w:val="clear" w:pos="360"/>
        </w:tabs>
        <w:ind w:left="0" w:firstLine="720"/>
        <w:jc w:val="both"/>
      </w:pPr>
      <w:r>
        <w:t>CONFLICT OF INTEREST.  A Committee member shall not make or influence a District decision related to: (1) any contract funded by bond proceeds, or (2) any construction project which will benefit the Committee member</w:t>
      </w:r>
      <w:r w:rsidR="007E3F83">
        <w:t>’</w:t>
      </w:r>
      <w:r>
        <w:t xml:space="preserve">s outside employment, business, or a personal finance or benefit an immediate family member, such as a spouse, child or parent. </w:t>
      </w:r>
    </w:p>
    <w:p w:rsidR="00451250" w:rsidRDefault="00451250">
      <w:pPr>
        <w:pStyle w:val="BodyText"/>
        <w:numPr>
          <w:ilvl w:val="0"/>
          <w:numId w:val="17"/>
        </w:numPr>
        <w:tabs>
          <w:tab w:val="clear" w:pos="360"/>
        </w:tabs>
        <w:ind w:left="0" w:firstLine="720"/>
        <w:jc w:val="both"/>
      </w:pPr>
      <w:r>
        <w:t xml:space="preserve">OUTSIDE EMPLOYMENT.  A Committee member shall not use his or her authority over a particular matter to negotiate future employment with any person or organization that relates to: (1) any contract funded by bond proceeds, or (2) any construction project.  A Committee member shall not make or influence a District decision related to any construction project involving the interest of a person with whom the member has an agreement concerning current or future employment, or remuneration of any kind.  For a period of two (2) years after leaving the Committee, a former Committee member may not represent any person or organization for compensation in connection with any matter pending before the District that, as a Committee member, he or she participated in personally and substantially.  Specifically, for a period of two (2) years after leaving the Committee, a former Committee member and the companies and businesses for which the member works shall be prohibited from contracting with the District with respect to: (1) bidding on projects funded by the bond proceeds; and (2) any construction project. </w:t>
      </w:r>
    </w:p>
    <w:p w:rsidR="00451250" w:rsidRDefault="00451250" w:rsidP="00712C79">
      <w:pPr>
        <w:pStyle w:val="BodyText"/>
        <w:numPr>
          <w:ilvl w:val="0"/>
          <w:numId w:val="17"/>
        </w:numPr>
        <w:tabs>
          <w:tab w:val="clear" w:pos="360"/>
          <w:tab w:val="num" w:pos="0"/>
        </w:tabs>
        <w:jc w:val="both"/>
      </w:pPr>
      <w:r>
        <w:t>COMMITMENT TO UPHOLD LAW.  A Committee member shall uphold the federal and California Constitutions, the laws and regulations of the United States and the State of California (particularly the Education Code) and all other applicable government entities, and the policies, procedures, rules and regulations of the</w:t>
      </w:r>
      <w:r w:rsidR="00712C79" w:rsidRPr="00712C79">
        <w:t xml:space="preserve"> </w:t>
      </w:r>
      <w:r w:rsidR="001E5D0C">
        <w:t>Salinas Union High School District</w:t>
      </w:r>
      <w:r>
        <w:t>.</w:t>
      </w:r>
    </w:p>
    <w:p w:rsidR="00451250" w:rsidRDefault="00451250">
      <w:pPr>
        <w:pStyle w:val="BodyText"/>
        <w:numPr>
          <w:ilvl w:val="0"/>
          <w:numId w:val="17"/>
        </w:numPr>
        <w:tabs>
          <w:tab w:val="clear" w:pos="360"/>
        </w:tabs>
        <w:ind w:left="0" w:firstLine="720"/>
        <w:jc w:val="both"/>
      </w:pPr>
      <w:r>
        <w:t xml:space="preserve">COMMITMENT TO DISTRICT.  A Committee member shall place the interests of the District above any personal or business interest of the member. </w:t>
      </w:r>
    </w:p>
    <w:p w:rsidR="00451250" w:rsidRDefault="00451250"/>
    <w:sectPr w:rsidR="004512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7C" w:rsidRDefault="006D347C" w:rsidP="00A90C82">
      <w:r>
        <w:separator/>
      </w:r>
    </w:p>
  </w:endnote>
  <w:endnote w:type="continuationSeparator" w:id="0">
    <w:p w:rsidR="006D347C" w:rsidRDefault="006D347C" w:rsidP="00A9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14" w:rsidRDefault="006F4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E0" w:rsidRDefault="001879E0" w:rsidP="00352F7E">
    <w:pPr>
      <w:pStyle w:val="Footer"/>
      <w:jc w:val="center"/>
    </w:pPr>
    <w:r>
      <w:rPr>
        <w:rStyle w:val="PageNumber"/>
      </w:rPr>
      <w:fldChar w:fldCharType="begin"/>
    </w:r>
    <w:r>
      <w:rPr>
        <w:rStyle w:val="PageNumber"/>
      </w:rPr>
      <w:instrText xml:space="preserve"> PAGE </w:instrText>
    </w:r>
    <w:r>
      <w:rPr>
        <w:rStyle w:val="PageNumber"/>
      </w:rPr>
      <w:fldChar w:fldCharType="separate"/>
    </w:r>
    <w:r w:rsidR="00161378">
      <w:rPr>
        <w:rStyle w:val="PageNumber"/>
        <w:noProof/>
      </w:rPr>
      <w:t>2</w:t>
    </w:r>
    <w:r>
      <w:rPr>
        <w:rStyle w:val="PageNumber"/>
      </w:rPr>
      <w:fldChar w:fldCharType="end"/>
    </w:r>
  </w:p>
  <w:p w:rsidR="001879E0" w:rsidRDefault="00A90C82" w:rsidP="00A90C82">
    <w:pPr>
      <w:pStyle w:val="Footer"/>
    </w:pPr>
    <w:r>
      <w:rPr>
        <w:sz w:val="18"/>
      </w:rPr>
      <w:fldChar w:fldCharType="begin"/>
    </w:r>
    <w:r>
      <w:rPr>
        <w:sz w:val="18"/>
      </w:rPr>
      <w:instrText xml:space="preserve"> </w:instrText>
    </w:r>
    <w:r w:rsidRPr="00A90C82">
      <w:rPr>
        <w:sz w:val="18"/>
      </w:rPr>
      <w:instrText>IF "</w:instrText>
    </w:r>
    <w:r w:rsidRPr="00A90C82">
      <w:rPr>
        <w:sz w:val="18"/>
      </w:rPr>
      <w:fldChar w:fldCharType="begin"/>
    </w:r>
    <w:r w:rsidRPr="00A90C82">
      <w:rPr>
        <w:sz w:val="18"/>
      </w:rPr>
      <w:instrText xml:space="preserve"> DOCVARIABLE "SWDocIDLocation" </w:instrText>
    </w:r>
    <w:r w:rsidRPr="00A90C82">
      <w:rPr>
        <w:sz w:val="18"/>
      </w:rPr>
      <w:fldChar w:fldCharType="separate"/>
    </w:r>
    <w:r w:rsidR="006F4C14">
      <w:rPr>
        <w:sz w:val="18"/>
      </w:rPr>
      <w:instrText>1</w:instrText>
    </w:r>
    <w:r w:rsidRPr="00A90C82">
      <w:rPr>
        <w:sz w:val="18"/>
      </w:rPr>
      <w:fldChar w:fldCharType="end"/>
    </w:r>
    <w:r w:rsidRPr="00A90C82">
      <w:rPr>
        <w:sz w:val="18"/>
      </w:rPr>
      <w:instrText>" = "1" "</w:instrText>
    </w:r>
    <w:r w:rsidRPr="00A90C82">
      <w:rPr>
        <w:sz w:val="18"/>
      </w:rPr>
      <w:fldChar w:fldCharType="begin"/>
    </w:r>
    <w:r w:rsidRPr="00A90C82">
      <w:rPr>
        <w:sz w:val="18"/>
      </w:rPr>
      <w:instrText xml:space="preserve"> DOCPROPERTY "SWDocID" </w:instrText>
    </w:r>
    <w:r w:rsidRPr="00A90C82">
      <w:rPr>
        <w:sz w:val="18"/>
      </w:rPr>
      <w:fldChar w:fldCharType="separate"/>
    </w:r>
    <w:r w:rsidR="006F4C14">
      <w:rPr>
        <w:sz w:val="18"/>
      </w:rPr>
      <w:instrText>/4836-2481-0608v5/200563-0002</w:instrText>
    </w:r>
    <w:r w:rsidRPr="00A90C82">
      <w:rPr>
        <w:sz w:val="18"/>
      </w:rPr>
      <w:fldChar w:fldCharType="end"/>
    </w:r>
    <w:r w:rsidRPr="00A90C82">
      <w:rPr>
        <w:sz w:val="18"/>
      </w:rPr>
      <w:instrText>" ""</w:instrText>
    </w:r>
    <w:r>
      <w:rPr>
        <w:sz w:val="18"/>
      </w:rPr>
      <w:instrText xml:space="preserve"> </w:instrText>
    </w:r>
    <w:r>
      <w:rPr>
        <w:sz w:val="18"/>
      </w:rPr>
      <w:fldChar w:fldCharType="separate"/>
    </w:r>
    <w:r w:rsidR="006F4C14">
      <w:rPr>
        <w:noProof/>
        <w:sz w:val="18"/>
      </w:rPr>
      <w:t>/4836-2481-0608v5/200563-0002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E0" w:rsidRDefault="00A90C82" w:rsidP="00A90C82">
    <w:pPr>
      <w:pStyle w:val="Footer"/>
    </w:pPr>
    <w:r>
      <w:rPr>
        <w:sz w:val="18"/>
      </w:rPr>
      <w:fldChar w:fldCharType="begin"/>
    </w:r>
    <w:r>
      <w:rPr>
        <w:sz w:val="18"/>
      </w:rPr>
      <w:instrText xml:space="preserve"> </w:instrText>
    </w:r>
    <w:r w:rsidRPr="00A90C82">
      <w:rPr>
        <w:sz w:val="18"/>
      </w:rPr>
      <w:instrText>IF "</w:instrText>
    </w:r>
    <w:r w:rsidRPr="00A90C82">
      <w:rPr>
        <w:sz w:val="18"/>
      </w:rPr>
      <w:fldChar w:fldCharType="begin"/>
    </w:r>
    <w:r w:rsidRPr="00A90C82">
      <w:rPr>
        <w:sz w:val="18"/>
      </w:rPr>
      <w:instrText xml:space="preserve"> DOCVARIABLE "SWDocIDLocation" </w:instrText>
    </w:r>
    <w:r w:rsidRPr="00A90C82">
      <w:rPr>
        <w:sz w:val="18"/>
      </w:rPr>
      <w:fldChar w:fldCharType="separate"/>
    </w:r>
    <w:r w:rsidR="006F4C14">
      <w:rPr>
        <w:sz w:val="18"/>
      </w:rPr>
      <w:instrText>1</w:instrText>
    </w:r>
    <w:r w:rsidRPr="00A90C82">
      <w:rPr>
        <w:sz w:val="18"/>
      </w:rPr>
      <w:fldChar w:fldCharType="end"/>
    </w:r>
    <w:r w:rsidRPr="00A90C82">
      <w:rPr>
        <w:sz w:val="18"/>
      </w:rPr>
      <w:instrText>" = "1" "</w:instrText>
    </w:r>
    <w:r w:rsidRPr="00A90C82">
      <w:rPr>
        <w:sz w:val="18"/>
      </w:rPr>
      <w:fldChar w:fldCharType="begin"/>
    </w:r>
    <w:r w:rsidRPr="00A90C82">
      <w:rPr>
        <w:sz w:val="18"/>
      </w:rPr>
      <w:instrText xml:space="preserve"> DOCPROPERTY "SWDocID" </w:instrText>
    </w:r>
    <w:r w:rsidRPr="00A90C82">
      <w:rPr>
        <w:sz w:val="18"/>
      </w:rPr>
      <w:fldChar w:fldCharType="separate"/>
    </w:r>
    <w:r w:rsidR="006F4C14">
      <w:rPr>
        <w:sz w:val="18"/>
      </w:rPr>
      <w:instrText>/4836-2481-0608v5/200563-0002</w:instrText>
    </w:r>
    <w:r w:rsidRPr="00A90C82">
      <w:rPr>
        <w:sz w:val="18"/>
      </w:rPr>
      <w:fldChar w:fldCharType="end"/>
    </w:r>
    <w:r w:rsidRPr="00A90C82">
      <w:rPr>
        <w:sz w:val="18"/>
      </w:rPr>
      <w:instrText>" ""</w:instrText>
    </w:r>
    <w:r>
      <w:rPr>
        <w:sz w:val="18"/>
      </w:rPr>
      <w:instrText xml:space="preserve"> </w:instrText>
    </w:r>
    <w:r>
      <w:rPr>
        <w:sz w:val="18"/>
      </w:rPr>
      <w:fldChar w:fldCharType="separate"/>
    </w:r>
    <w:r w:rsidR="006F4C14">
      <w:rPr>
        <w:noProof/>
        <w:sz w:val="18"/>
      </w:rPr>
      <w:t>/4836-2481-0608v5/200563-0002</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7C" w:rsidRDefault="006D347C" w:rsidP="00A90C82">
      <w:r>
        <w:separator/>
      </w:r>
    </w:p>
  </w:footnote>
  <w:footnote w:type="continuationSeparator" w:id="0">
    <w:p w:rsidR="006D347C" w:rsidRDefault="006D347C" w:rsidP="00A9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14" w:rsidRDefault="006F4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14" w:rsidRDefault="006F4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E0" w:rsidRDefault="001879E0">
    <w:pPr>
      <w:pStyle w:val="Header"/>
      <w:jc w:val="right"/>
      <w:rPr>
        <w:rFonts w:ascii="Times" w:hAnsi="Times"/>
        <w:smallCaps/>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F1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524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479487F"/>
    <w:multiLevelType w:val="multilevel"/>
    <w:tmpl w:val="9DE61A64"/>
    <w:lvl w:ilvl="0">
      <w:start w:val="1"/>
      <w:numFmt w:val="decimal"/>
      <w:pStyle w:val="Heading1"/>
      <w:lvlText w:val="Section %1."/>
      <w:lvlJc w:val="left"/>
      <w:pPr>
        <w:tabs>
          <w:tab w:val="num" w:pos="0"/>
        </w:tabs>
        <w:ind w:left="0" w:firstLine="720"/>
      </w:pPr>
      <w:rPr>
        <w:rFonts w:hint="default"/>
        <w:b/>
        <w:i w:val="0"/>
        <w:caps w:val="0"/>
        <w:smallCaps w:val="0"/>
        <w:strike w:val="0"/>
        <w:dstrike w:val="0"/>
        <w:vanish w:val="0"/>
        <w:spacing w:val="0"/>
        <w:w w:val="100"/>
        <w:kern w:val="0"/>
        <w:position w:val="0"/>
        <w:u w:val="none"/>
        <w:effect w:val="none"/>
        <w:vertAlign w:val="baseline"/>
      </w:rPr>
    </w:lvl>
    <w:lvl w:ilvl="1">
      <w:start w:val="1"/>
      <w:numFmt w:val="decimal"/>
      <w:pStyle w:val="Heading2"/>
      <w:isLgl/>
      <w:lvlText w:val="%1.%2"/>
      <w:lvlJc w:val="left"/>
      <w:pPr>
        <w:tabs>
          <w:tab w:val="num" w:pos="0"/>
        </w:tabs>
        <w:ind w:left="0" w:firstLine="720"/>
      </w:pPr>
      <w:rPr>
        <w:rFonts w:hint="default"/>
        <w:b w:val="0"/>
        <w:i w:val="0"/>
        <w:caps w:val="0"/>
        <w:smallCaps w:val="0"/>
        <w:strike w:val="0"/>
        <w:dstrike w:val="0"/>
        <w:vanish w:val="0"/>
        <w:spacing w:val="0"/>
        <w:w w:val="100"/>
        <w:kern w:val="0"/>
        <w:position w:val="0"/>
        <w:u w:val="none"/>
        <w:effect w:val="none"/>
        <w:vertAlign w:val="baseline"/>
      </w:rPr>
    </w:lvl>
    <w:lvl w:ilvl="2">
      <w:start w:val="1"/>
      <w:numFmt w:val="lowerLetter"/>
      <w:pStyle w:val="Heading3"/>
      <w:lvlText w:val="(%3)"/>
      <w:lvlJc w:val="left"/>
      <w:pPr>
        <w:tabs>
          <w:tab w:val="num" w:pos="0"/>
        </w:tabs>
        <w:ind w:left="720" w:firstLine="720"/>
      </w:pPr>
      <w:rPr>
        <w:rFonts w:hint="default"/>
        <w:b w:val="0"/>
        <w:i w:val="0"/>
        <w:caps w:val="0"/>
        <w:smallCaps w:val="0"/>
        <w:strike w:val="0"/>
        <w:dstrike w:val="0"/>
        <w:vanish w:val="0"/>
        <w:spacing w:val="0"/>
        <w:w w:val="100"/>
        <w:kern w:val="0"/>
        <w:position w:val="0"/>
        <w:u w:val="none"/>
        <w:effect w:val="none"/>
        <w:vertAlign w:val="baseline"/>
      </w:rPr>
    </w:lvl>
    <w:lvl w:ilvl="3">
      <w:start w:val="1"/>
      <w:numFmt w:val="lowerRoman"/>
      <w:pStyle w:val="Heading4"/>
      <w:lvlText w:val="(%4)"/>
      <w:lvlJc w:val="left"/>
      <w:pPr>
        <w:tabs>
          <w:tab w:val="num" w:pos="0"/>
        </w:tabs>
        <w:ind w:left="0" w:firstLine="2160"/>
      </w:pPr>
      <w:rPr>
        <w:rFonts w:ascii="Times New Roman" w:eastAsia="Times New Roman" w:hAnsi="Times New Roman" w:cs="Times New Roman"/>
        <w:b w:val="0"/>
        <w:i w:val="0"/>
        <w:caps w:val="0"/>
        <w:smallCaps w:val="0"/>
        <w:strike w:val="0"/>
        <w:dstrike w:val="0"/>
        <w:vanish w:val="0"/>
        <w:spacing w:val="0"/>
        <w:w w:val="100"/>
        <w:kern w:val="0"/>
        <w:position w:val="0"/>
        <w:u w:val="none"/>
        <w:effect w:val="none"/>
        <w:vertAlign w:val="baseline"/>
      </w:rPr>
    </w:lvl>
    <w:lvl w:ilvl="4">
      <w:start w:val="1"/>
      <w:numFmt w:val="upperLetter"/>
      <w:pStyle w:val="Heading5"/>
      <w:lvlText w:val="(%5)"/>
      <w:lvlJc w:val="left"/>
      <w:pPr>
        <w:tabs>
          <w:tab w:val="num" w:pos="0"/>
        </w:tabs>
        <w:ind w:left="0" w:firstLine="2880"/>
      </w:pPr>
      <w:rPr>
        <w:rFonts w:hint="default"/>
        <w:b w:val="0"/>
        <w:i w:val="0"/>
        <w:caps w:val="0"/>
        <w:smallCaps w:val="0"/>
        <w:strike w:val="0"/>
        <w:dstrike w:val="0"/>
        <w:vanish w:val="0"/>
        <w:spacing w:val="0"/>
        <w:w w:val="100"/>
        <w:kern w:val="0"/>
        <w:position w:val="0"/>
        <w:u w:val="none"/>
        <w:effect w:val="none"/>
        <w:vertAlign w:val="baseline"/>
      </w:rPr>
    </w:lvl>
    <w:lvl w:ilvl="5">
      <w:start w:val="1"/>
      <w:numFmt w:val="decimal"/>
      <w:pStyle w:val="Heading6"/>
      <w:lvlText w:val="(%6)"/>
      <w:lvlJc w:val="left"/>
      <w:pPr>
        <w:tabs>
          <w:tab w:val="num" w:pos="0"/>
        </w:tabs>
        <w:ind w:left="0" w:firstLine="3600"/>
      </w:pPr>
      <w:rPr>
        <w:rFonts w:hint="default"/>
        <w:b w:val="0"/>
        <w:i w:val="0"/>
        <w:caps w:val="0"/>
        <w:smallCaps w:val="0"/>
        <w:strike w:val="0"/>
        <w:dstrike w:val="0"/>
        <w:vanish w:val="0"/>
        <w:spacing w:val="0"/>
        <w:w w:val="100"/>
        <w:kern w:val="0"/>
        <w:position w:val="0"/>
        <w:u w:val="none"/>
        <w:effect w:val="none"/>
        <w:vertAlign w:val="baseline"/>
      </w:rPr>
    </w:lvl>
    <w:lvl w:ilvl="6">
      <w:start w:val="1"/>
      <w:numFmt w:val="lowerLetter"/>
      <w:pStyle w:val="Heading7"/>
      <w:lvlText w:val="%7."/>
      <w:lvlJc w:val="left"/>
      <w:pPr>
        <w:tabs>
          <w:tab w:val="num" w:pos="0"/>
        </w:tabs>
        <w:ind w:left="0" w:firstLine="4320"/>
      </w:pPr>
      <w:rPr>
        <w:rFonts w:hint="default"/>
        <w:b w:val="0"/>
        <w:i w:val="0"/>
        <w:caps w:val="0"/>
        <w:smallCaps w:val="0"/>
        <w:strike w:val="0"/>
        <w:dstrike w:val="0"/>
        <w:vanish w:val="0"/>
        <w:spacing w:val="0"/>
        <w:w w:val="100"/>
        <w:kern w:val="0"/>
        <w:position w:val="0"/>
        <w:u w:val="none"/>
        <w:effect w:val="none"/>
        <w:vertAlign w:val="baseline"/>
      </w:rPr>
    </w:lvl>
    <w:lvl w:ilvl="7">
      <w:start w:val="1"/>
      <w:numFmt w:val="lowerRoman"/>
      <w:pStyle w:val="Heading8"/>
      <w:lvlText w:val="%8."/>
      <w:lvlJc w:val="left"/>
      <w:pPr>
        <w:tabs>
          <w:tab w:val="num" w:pos="0"/>
        </w:tabs>
        <w:ind w:left="0" w:firstLine="5040"/>
      </w:pPr>
      <w:rPr>
        <w:rFonts w:hint="default"/>
        <w:b w:val="0"/>
        <w:i w:val="0"/>
        <w:caps w:val="0"/>
        <w:smallCaps w:val="0"/>
        <w:strike w:val="0"/>
        <w:dstrike w:val="0"/>
        <w:vanish w:val="0"/>
        <w:spacing w:val="0"/>
        <w:w w:val="100"/>
        <w:kern w:val="0"/>
        <w:position w:val="0"/>
        <w:u w:val="none"/>
        <w:effect w:val="none"/>
        <w:vertAlign w:val="baseline"/>
      </w:rPr>
    </w:lvl>
    <w:lvl w:ilvl="8">
      <w:start w:val="1"/>
      <w:numFmt w:val="none"/>
      <w:pStyle w:val="Heading9"/>
      <w:suff w:val="nothing"/>
      <w:lvlText w:val=""/>
      <w:lvlJc w:val="left"/>
      <w:pPr>
        <w:ind w:left="5760" w:firstLine="0"/>
      </w:pPr>
      <w:rPr>
        <w:rFonts w:hint="default"/>
      </w:rPr>
    </w:lvl>
  </w:abstractNum>
  <w:abstractNum w:abstractNumId="3" w15:restartNumberingAfterBreak="0">
    <w:nsid w:val="73943CD4"/>
    <w:multiLevelType w:val="singleLevel"/>
    <w:tmpl w:val="63288C3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7B123B20"/>
    <w:multiLevelType w:val="multilevel"/>
    <w:tmpl w:val="080E7F88"/>
    <w:lvl w:ilvl="0">
      <w:start w:val="1"/>
      <w:numFmt w:val="decimal"/>
      <w:lvlText w:val="Section %1."/>
      <w:lvlJc w:val="left"/>
      <w:pPr>
        <w:tabs>
          <w:tab w:val="num" w:pos="0"/>
        </w:tabs>
        <w:ind w:left="0" w:firstLine="720"/>
      </w:pPr>
      <w:rPr>
        <w:b/>
        <w:i w:val="0"/>
        <w:caps w:val="0"/>
        <w:smallCaps w:val="0"/>
        <w:strike w:val="0"/>
        <w:dstrike w:val="0"/>
        <w:vanish w:val="0"/>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mallCaps w:val="0"/>
        <w:strike w:val="0"/>
        <w:dstrike w:val="0"/>
        <w:vanish w:val="0"/>
        <w:spacing w:val="0"/>
        <w:w w:val="100"/>
        <w:kern w:val="0"/>
        <w:position w:val="0"/>
        <w:u w:val="none"/>
        <w:effect w:val="none"/>
        <w:vertAlign w:val="baseline"/>
      </w:rPr>
    </w:lvl>
    <w:lvl w:ilvl="2">
      <w:start w:val="1"/>
      <w:numFmt w:val="lowerLetter"/>
      <w:lvlText w:val="(%3)"/>
      <w:lvlJc w:val="left"/>
      <w:pPr>
        <w:tabs>
          <w:tab w:val="num" w:pos="0"/>
        </w:tabs>
        <w:ind w:left="720" w:firstLine="720"/>
      </w:pPr>
      <w:rPr>
        <w:b w:val="0"/>
        <w:i w:val="0"/>
        <w:caps w:val="0"/>
        <w:smallCaps w:val="0"/>
        <w:strike w:val="0"/>
        <w:dstrike w:val="0"/>
        <w:vanish w:val="0"/>
        <w:spacing w:val="0"/>
        <w:w w:val="100"/>
        <w:kern w:val="0"/>
        <w:position w:val="0"/>
        <w:u w:val="none"/>
        <w:effect w:val="none"/>
        <w:vertAlign w:val="baseline"/>
      </w:rPr>
    </w:lvl>
    <w:lvl w:ilvl="3">
      <w:start w:val="1"/>
      <w:numFmt w:val="lowerRoman"/>
      <w:lvlText w:val="(%4)"/>
      <w:lvlJc w:val="left"/>
      <w:pPr>
        <w:tabs>
          <w:tab w:val="num" w:pos="0"/>
        </w:tabs>
        <w:ind w:left="0" w:firstLine="2160"/>
      </w:pPr>
      <w:rPr>
        <w:b w:val="0"/>
        <w:i w:val="0"/>
        <w:caps w:val="0"/>
        <w:smallCaps w:val="0"/>
        <w:strike w:val="0"/>
        <w:dstrike w:val="0"/>
        <w:vanish w:val="0"/>
        <w:spacing w:val="0"/>
        <w:w w:val="100"/>
        <w:kern w:val="0"/>
        <w:position w:val="0"/>
        <w:u w:val="none"/>
        <w:effect w:val="none"/>
        <w:vertAlign w:val="baseline"/>
      </w:rPr>
    </w:lvl>
    <w:lvl w:ilvl="4">
      <w:start w:val="1"/>
      <w:numFmt w:val="upperLetter"/>
      <w:lvlText w:val="(%5)"/>
      <w:lvlJc w:val="left"/>
      <w:pPr>
        <w:tabs>
          <w:tab w:val="num" w:pos="0"/>
        </w:tabs>
        <w:ind w:left="0" w:firstLine="2880"/>
      </w:pPr>
      <w:rPr>
        <w:b w:val="0"/>
        <w:i w:val="0"/>
        <w:caps w:val="0"/>
        <w:smallCaps w:val="0"/>
        <w:strike w:val="0"/>
        <w:dstrike w:val="0"/>
        <w:vanish w:val="0"/>
        <w:spacing w:val="0"/>
        <w:w w:val="100"/>
        <w:kern w:val="0"/>
        <w:position w:val="0"/>
        <w:u w:val="none"/>
        <w:effect w:val="none"/>
        <w:vertAlign w:val="baseline"/>
      </w:rPr>
    </w:lvl>
    <w:lvl w:ilvl="5">
      <w:start w:val="1"/>
      <w:numFmt w:val="decimal"/>
      <w:lvlText w:val="(%6)"/>
      <w:lvlJc w:val="left"/>
      <w:pPr>
        <w:tabs>
          <w:tab w:val="num" w:pos="0"/>
        </w:tabs>
        <w:ind w:left="0" w:firstLine="3600"/>
      </w:pPr>
      <w:rPr>
        <w:b w:val="0"/>
        <w:i w:val="0"/>
        <w:caps w:val="0"/>
        <w:smallCaps w:val="0"/>
        <w:strike w:val="0"/>
        <w:dstrike w:val="0"/>
        <w:vanish w:val="0"/>
        <w:spacing w:val="0"/>
        <w:w w:val="100"/>
        <w:kern w:val="0"/>
        <w:position w:val="0"/>
        <w:u w:val="none"/>
        <w:effect w:val="none"/>
        <w:vertAlign w:val="baseline"/>
      </w:rPr>
    </w:lvl>
    <w:lvl w:ilvl="6">
      <w:start w:val="1"/>
      <w:numFmt w:val="lowerLetter"/>
      <w:lvlText w:val="%7."/>
      <w:lvlJc w:val="left"/>
      <w:pPr>
        <w:tabs>
          <w:tab w:val="num" w:pos="0"/>
        </w:tabs>
        <w:ind w:left="0" w:firstLine="4320"/>
      </w:pPr>
      <w:rPr>
        <w:b w:val="0"/>
        <w:i w:val="0"/>
        <w:caps w:val="0"/>
        <w:smallCaps w:val="0"/>
        <w:strike w:val="0"/>
        <w:dstrike w:val="0"/>
        <w:vanish w:val="0"/>
        <w:spacing w:val="0"/>
        <w:w w:val="100"/>
        <w:kern w:val="0"/>
        <w:position w:val="0"/>
        <w:u w:val="none"/>
        <w:effect w:val="none"/>
        <w:vertAlign w:val="baseline"/>
      </w:rPr>
    </w:lvl>
    <w:lvl w:ilvl="7">
      <w:start w:val="1"/>
      <w:numFmt w:val="lowerRoman"/>
      <w:lvlText w:val="%8."/>
      <w:lvlJc w:val="left"/>
      <w:pPr>
        <w:tabs>
          <w:tab w:val="num" w:pos="0"/>
        </w:tabs>
        <w:ind w:left="0" w:firstLine="5040"/>
      </w:pPr>
      <w:rPr>
        <w:b w:val="0"/>
        <w:i w:val="0"/>
        <w:caps w:val="0"/>
        <w:smallCaps w:val="0"/>
        <w:strike w:val="0"/>
        <w:dstrike w:val="0"/>
        <w:vanish w:val="0"/>
        <w:spacing w:val="0"/>
        <w:w w:val="100"/>
        <w:kern w:val="0"/>
        <w:position w:val="0"/>
        <w:u w:val="none"/>
        <w:effect w:val="none"/>
        <w:vertAlign w:val="baseline"/>
      </w:rPr>
    </w:lvl>
    <w:lvl w:ilvl="8">
      <w:start w:val="1"/>
      <w:numFmt w:val="none"/>
      <w:suff w:val="nothing"/>
      <w:lvlText w:val=""/>
      <w:lvlJc w:val="left"/>
      <w:pPr>
        <w:tabs>
          <w:tab w:val="num" w:pos="6120"/>
        </w:tabs>
        <w:ind w:left="5760" w:firstLine="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 w:numId="17">
    <w:abstractNumId w:val="1"/>
  </w:num>
  <w:num w:numId="18">
    <w:abstractNumId w:val="3"/>
  </w:num>
  <w:num w:numId="19">
    <w:abstractNumId w:val="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50"/>
    <w:rsid w:val="00002655"/>
    <w:rsid w:val="00004B0A"/>
    <w:rsid w:val="00020FB9"/>
    <w:rsid w:val="00027EEC"/>
    <w:rsid w:val="000647CC"/>
    <w:rsid w:val="00076197"/>
    <w:rsid w:val="00082655"/>
    <w:rsid w:val="000D6DA1"/>
    <w:rsid w:val="000F5DEC"/>
    <w:rsid w:val="0012451D"/>
    <w:rsid w:val="001514E3"/>
    <w:rsid w:val="00153CA1"/>
    <w:rsid w:val="001562A2"/>
    <w:rsid w:val="00161378"/>
    <w:rsid w:val="00184E03"/>
    <w:rsid w:val="001879E0"/>
    <w:rsid w:val="00190CFD"/>
    <w:rsid w:val="001A4F66"/>
    <w:rsid w:val="001E5D0C"/>
    <w:rsid w:val="00221179"/>
    <w:rsid w:val="00235DB3"/>
    <w:rsid w:val="00245AF6"/>
    <w:rsid w:val="0027650B"/>
    <w:rsid w:val="002A323D"/>
    <w:rsid w:val="002A3C24"/>
    <w:rsid w:val="002E2684"/>
    <w:rsid w:val="00345801"/>
    <w:rsid w:val="00347B47"/>
    <w:rsid w:val="00352F7E"/>
    <w:rsid w:val="0036749E"/>
    <w:rsid w:val="003803D1"/>
    <w:rsid w:val="00451250"/>
    <w:rsid w:val="00452007"/>
    <w:rsid w:val="0046014A"/>
    <w:rsid w:val="00461EA1"/>
    <w:rsid w:val="004810D7"/>
    <w:rsid w:val="004879DD"/>
    <w:rsid w:val="004E04E8"/>
    <w:rsid w:val="004E4177"/>
    <w:rsid w:val="00535EF7"/>
    <w:rsid w:val="00551DF3"/>
    <w:rsid w:val="00560980"/>
    <w:rsid w:val="00567124"/>
    <w:rsid w:val="005730DE"/>
    <w:rsid w:val="005B38DD"/>
    <w:rsid w:val="005E0705"/>
    <w:rsid w:val="005E1A94"/>
    <w:rsid w:val="005E1AA6"/>
    <w:rsid w:val="005E2EBB"/>
    <w:rsid w:val="005E7CFF"/>
    <w:rsid w:val="00616575"/>
    <w:rsid w:val="00621C18"/>
    <w:rsid w:val="00655020"/>
    <w:rsid w:val="006720BA"/>
    <w:rsid w:val="006A2A3A"/>
    <w:rsid w:val="006A4BB1"/>
    <w:rsid w:val="006B7070"/>
    <w:rsid w:val="006D347C"/>
    <w:rsid w:val="006F16ED"/>
    <w:rsid w:val="006F4C14"/>
    <w:rsid w:val="00707974"/>
    <w:rsid w:val="00711BBF"/>
    <w:rsid w:val="00712C79"/>
    <w:rsid w:val="0071797F"/>
    <w:rsid w:val="0076283F"/>
    <w:rsid w:val="007663F1"/>
    <w:rsid w:val="00780616"/>
    <w:rsid w:val="00782DCA"/>
    <w:rsid w:val="00783EE4"/>
    <w:rsid w:val="0079473A"/>
    <w:rsid w:val="0079736E"/>
    <w:rsid w:val="007C5D3D"/>
    <w:rsid w:val="007D028F"/>
    <w:rsid w:val="007E3F83"/>
    <w:rsid w:val="007E4BED"/>
    <w:rsid w:val="007F430F"/>
    <w:rsid w:val="00812409"/>
    <w:rsid w:val="00822BA7"/>
    <w:rsid w:val="00846B89"/>
    <w:rsid w:val="00873144"/>
    <w:rsid w:val="008758E7"/>
    <w:rsid w:val="008C2DD6"/>
    <w:rsid w:val="008D12E5"/>
    <w:rsid w:val="008D6457"/>
    <w:rsid w:val="008F59E1"/>
    <w:rsid w:val="0090114B"/>
    <w:rsid w:val="00913E24"/>
    <w:rsid w:val="00923311"/>
    <w:rsid w:val="00932458"/>
    <w:rsid w:val="009F0A9F"/>
    <w:rsid w:val="00A11B6E"/>
    <w:rsid w:val="00A45910"/>
    <w:rsid w:val="00A46861"/>
    <w:rsid w:val="00A72155"/>
    <w:rsid w:val="00A90C82"/>
    <w:rsid w:val="00AA2967"/>
    <w:rsid w:val="00AA2B8D"/>
    <w:rsid w:val="00AA6470"/>
    <w:rsid w:val="00AC4AF9"/>
    <w:rsid w:val="00AD1F30"/>
    <w:rsid w:val="00AD32CC"/>
    <w:rsid w:val="00AF7C13"/>
    <w:rsid w:val="00B132A4"/>
    <w:rsid w:val="00B5400C"/>
    <w:rsid w:val="00B6620A"/>
    <w:rsid w:val="00B73C12"/>
    <w:rsid w:val="00B77D31"/>
    <w:rsid w:val="00B87E0E"/>
    <w:rsid w:val="00BA0116"/>
    <w:rsid w:val="00BC3D44"/>
    <w:rsid w:val="00BF1485"/>
    <w:rsid w:val="00BF4157"/>
    <w:rsid w:val="00C23ED6"/>
    <w:rsid w:val="00C35624"/>
    <w:rsid w:val="00C87245"/>
    <w:rsid w:val="00C956B2"/>
    <w:rsid w:val="00CC4D9B"/>
    <w:rsid w:val="00D04082"/>
    <w:rsid w:val="00D31CBD"/>
    <w:rsid w:val="00D743A2"/>
    <w:rsid w:val="00D80F9E"/>
    <w:rsid w:val="00D854DD"/>
    <w:rsid w:val="00DA292F"/>
    <w:rsid w:val="00DB08D7"/>
    <w:rsid w:val="00DC43A1"/>
    <w:rsid w:val="00DC46B6"/>
    <w:rsid w:val="00DE79E3"/>
    <w:rsid w:val="00DF5246"/>
    <w:rsid w:val="00E07A3F"/>
    <w:rsid w:val="00E338EF"/>
    <w:rsid w:val="00E5360D"/>
    <w:rsid w:val="00E552D4"/>
    <w:rsid w:val="00E75B29"/>
    <w:rsid w:val="00E80DA6"/>
    <w:rsid w:val="00E87EBC"/>
    <w:rsid w:val="00EB1D13"/>
    <w:rsid w:val="00EC5283"/>
    <w:rsid w:val="00EC5DA2"/>
    <w:rsid w:val="00EF10D9"/>
    <w:rsid w:val="00F070B3"/>
    <w:rsid w:val="00F134D9"/>
    <w:rsid w:val="00F276EA"/>
    <w:rsid w:val="00F67712"/>
    <w:rsid w:val="00F90988"/>
    <w:rsid w:val="00F9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A8C2B3-CC90-4C7F-BADC-45993247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3"/>
    </w:rPr>
  </w:style>
  <w:style w:type="paragraph" w:styleId="Heading1">
    <w:name w:val="heading 1"/>
    <w:basedOn w:val="Normal"/>
    <w:next w:val="BodyText"/>
    <w:qFormat/>
    <w:pPr>
      <w:numPr>
        <w:numId w:val="8"/>
      </w:numPr>
      <w:tabs>
        <w:tab w:val="left" w:pos="1980"/>
      </w:tabs>
      <w:spacing w:after="240"/>
      <w:jc w:val="both"/>
      <w:outlineLvl w:val="0"/>
    </w:pPr>
    <w:rPr>
      <w:snapToGrid w:val="0"/>
    </w:rPr>
  </w:style>
  <w:style w:type="paragraph" w:styleId="Heading2">
    <w:name w:val="heading 2"/>
    <w:basedOn w:val="Normal"/>
    <w:next w:val="BodyText"/>
    <w:qFormat/>
    <w:pPr>
      <w:numPr>
        <w:ilvl w:val="1"/>
        <w:numId w:val="8"/>
      </w:numPr>
      <w:spacing w:after="240"/>
      <w:jc w:val="both"/>
      <w:outlineLvl w:val="1"/>
    </w:pPr>
    <w:rPr>
      <w:snapToGrid w:val="0"/>
    </w:rPr>
  </w:style>
  <w:style w:type="paragraph" w:styleId="Heading3">
    <w:name w:val="heading 3"/>
    <w:basedOn w:val="Normal"/>
    <w:next w:val="BodyText"/>
    <w:qFormat/>
    <w:pPr>
      <w:numPr>
        <w:ilvl w:val="2"/>
        <w:numId w:val="8"/>
      </w:numPr>
      <w:spacing w:after="240"/>
      <w:jc w:val="both"/>
      <w:outlineLvl w:val="2"/>
    </w:pPr>
    <w:rPr>
      <w:snapToGrid w:val="0"/>
    </w:rPr>
  </w:style>
  <w:style w:type="paragraph" w:styleId="Heading4">
    <w:name w:val="heading 4"/>
    <w:basedOn w:val="Normal"/>
    <w:next w:val="BodyText"/>
    <w:qFormat/>
    <w:pPr>
      <w:numPr>
        <w:ilvl w:val="3"/>
        <w:numId w:val="8"/>
      </w:numPr>
      <w:spacing w:after="240"/>
      <w:outlineLvl w:val="3"/>
    </w:pPr>
    <w:rPr>
      <w:snapToGrid w:val="0"/>
    </w:rPr>
  </w:style>
  <w:style w:type="paragraph" w:styleId="Heading5">
    <w:name w:val="heading 5"/>
    <w:basedOn w:val="Normal"/>
    <w:next w:val="BodyText"/>
    <w:qFormat/>
    <w:pPr>
      <w:numPr>
        <w:ilvl w:val="4"/>
        <w:numId w:val="8"/>
      </w:numPr>
      <w:spacing w:after="240"/>
      <w:outlineLvl w:val="4"/>
    </w:pPr>
    <w:rPr>
      <w:snapToGrid w:val="0"/>
    </w:rPr>
  </w:style>
  <w:style w:type="paragraph" w:styleId="Heading6">
    <w:name w:val="heading 6"/>
    <w:basedOn w:val="Normal"/>
    <w:next w:val="BodyText"/>
    <w:qFormat/>
    <w:pPr>
      <w:numPr>
        <w:ilvl w:val="5"/>
        <w:numId w:val="8"/>
      </w:numPr>
      <w:spacing w:after="240"/>
      <w:outlineLvl w:val="5"/>
    </w:pPr>
    <w:rPr>
      <w:snapToGrid w:val="0"/>
    </w:rPr>
  </w:style>
  <w:style w:type="paragraph" w:styleId="Heading7">
    <w:name w:val="heading 7"/>
    <w:basedOn w:val="Normal"/>
    <w:next w:val="BodyText"/>
    <w:qFormat/>
    <w:pPr>
      <w:numPr>
        <w:ilvl w:val="6"/>
        <w:numId w:val="8"/>
      </w:numPr>
      <w:spacing w:after="240"/>
      <w:outlineLvl w:val="6"/>
    </w:pPr>
    <w:rPr>
      <w:snapToGrid w:val="0"/>
    </w:rPr>
  </w:style>
  <w:style w:type="paragraph" w:styleId="Heading8">
    <w:name w:val="heading 8"/>
    <w:basedOn w:val="Normal"/>
    <w:next w:val="BodyText"/>
    <w:qFormat/>
    <w:pPr>
      <w:numPr>
        <w:ilvl w:val="7"/>
        <w:numId w:val="8"/>
      </w:numPr>
      <w:spacing w:after="240"/>
      <w:outlineLvl w:val="7"/>
    </w:pPr>
    <w:rPr>
      <w:snapToGrid w:val="0"/>
    </w:rPr>
  </w:style>
  <w:style w:type="paragraph" w:styleId="Heading9">
    <w:name w:val="heading 9"/>
    <w:basedOn w:val="Normal"/>
    <w:next w:val="Normal"/>
    <w:qFormat/>
    <w:pPr>
      <w:numPr>
        <w:ilvl w:val="8"/>
        <w:numId w:val="8"/>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240" w:after="240"/>
      <w:ind w:left="1440" w:right="1440"/>
      <w:jc w:val="both"/>
    </w:pPr>
  </w:style>
  <w:style w:type="paragraph" w:styleId="BodyText">
    <w:name w:val="Body Text"/>
    <w:basedOn w:val="Normal"/>
    <w:pPr>
      <w:spacing w:after="240"/>
      <w:ind w:firstLine="720"/>
    </w:pPr>
  </w:style>
  <w:style w:type="paragraph" w:styleId="BodyText2">
    <w:name w:val="Body Text 2"/>
    <w:basedOn w:val="Normal"/>
    <w:pPr>
      <w:spacing w:after="240" w:line="480" w:lineRule="auto"/>
      <w:ind w:firstLine="720"/>
    </w:pPr>
  </w:style>
  <w:style w:type="paragraph" w:styleId="BodyText3">
    <w:name w:val="Body Text 3"/>
    <w:basedOn w:val="Normal"/>
    <w:pPr>
      <w:spacing w:after="240"/>
    </w:pPr>
  </w:style>
  <w:style w:type="paragraph" w:styleId="BodyTextFirstIndent">
    <w:name w:val="Body Text First Indent"/>
    <w:basedOn w:val="BodyText"/>
  </w:style>
  <w:style w:type="paragraph" w:styleId="Closing">
    <w:name w:val="Closing"/>
    <w:basedOn w:val="Normal"/>
    <w:pPr>
      <w:ind w:left="4320"/>
    </w:pPr>
  </w:style>
  <w:style w:type="character" w:styleId="Emphasis">
    <w:name w:val="Emphasis"/>
    <w:qFormat/>
    <w:rPr>
      <w:b/>
      <w:i/>
    </w:rPr>
  </w:style>
  <w:style w:type="paragraph" w:styleId="EnvelopeAddress">
    <w:name w:val="envelope address"/>
    <w:basedOn w:val="Normal"/>
    <w:pPr>
      <w:framePr w:w="7920" w:h="1980" w:hRule="exact" w:hSpace="180" w:wrap="auto" w:hAnchor="page" w:xAlign="center" w:yAlign="bottom"/>
      <w:ind w:left="2880"/>
    </w:pPr>
    <w:rPr>
      <w:rFonts w:ascii="Garamond" w:hAnsi="Garamond"/>
      <w:sz w:val="24"/>
    </w:rPr>
  </w:style>
  <w:style w:type="paragraph" w:styleId="EnvelopeReturn">
    <w:name w:val="envelope return"/>
    <w:basedOn w:val="Normal"/>
    <w:rPr>
      <w:rFonts w:ascii="Garamond" w:hAnsi="Garamond"/>
      <w:sz w:val="20"/>
    </w:rPr>
  </w:style>
  <w:style w:type="paragraph" w:styleId="Footer">
    <w:name w:val="footer"/>
    <w:basedOn w:val="Normal"/>
    <w:pPr>
      <w:tabs>
        <w:tab w:val="center" w:pos="4680"/>
        <w:tab w:val="right" w:pos="9360"/>
      </w:tabs>
    </w:pPr>
    <w:rPr>
      <w:sz w:val="16"/>
    </w:rPr>
  </w:style>
  <w:style w:type="paragraph" w:styleId="Header">
    <w:name w:val="header"/>
    <w:basedOn w:val="Normal"/>
    <w:pPr>
      <w:tabs>
        <w:tab w:val="center" w:pos="4680"/>
        <w:tab w:val="right" w:pos="9360"/>
      </w:tabs>
    </w:pPr>
  </w:style>
  <w:style w:type="character" w:styleId="PageNumber">
    <w:name w:val="page number"/>
    <w:rPr>
      <w:sz w:val="23"/>
    </w:rPr>
  </w:style>
  <w:style w:type="paragraph" w:styleId="TOC1">
    <w:name w:val="toc 1"/>
    <w:basedOn w:val="Normal"/>
    <w:next w:val="Normal"/>
    <w:autoRedefine/>
    <w:semiHidden/>
    <w:pPr>
      <w:keepNext/>
      <w:keepLines/>
      <w:tabs>
        <w:tab w:val="left" w:pos="1440"/>
        <w:tab w:val="right" w:pos="9360"/>
      </w:tabs>
      <w:spacing w:after="240"/>
    </w:pPr>
  </w:style>
  <w:style w:type="paragraph" w:styleId="TOC2">
    <w:name w:val="toc 2"/>
    <w:basedOn w:val="Normal"/>
    <w:next w:val="Normal"/>
    <w:autoRedefine/>
    <w:semiHidden/>
    <w:pPr>
      <w:tabs>
        <w:tab w:val="left" w:pos="2160"/>
        <w:tab w:val="right" w:pos="9360"/>
      </w:tabs>
      <w:ind w:left="360"/>
    </w:pPr>
  </w:style>
  <w:style w:type="paragraph" w:styleId="TOC3">
    <w:name w:val="toc 3"/>
    <w:basedOn w:val="Normal"/>
    <w:next w:val="Normal"/>
    <w:autoRedefine/>
    <w:semiHidden/>
    <w:pPr>
      <w:tabs>
        <w:tab w:val="left" w:pos="2160"/>
        <w:tab w:val="right" w:pos="9360"/>
      </w:tabs>
      <w:ind w:left="720"/>
    </w:pPr>
  </w:style>
  <w:style w:type="paragraph" w:customStyle="1" w:styleId="officeside">
    <w:name w:val="officeside"/>
    <w:basedOn w:val="Normal"/>
    <w:pPr>
      <w:widowControl w:val="0"/>
      <w:tabs>
        <w:tab w:val="center" w:pos="1400"/>
      </w:tabs>
      <w:spacing w:line="130" w:lineRule="exact"/>
      <w:jc w:val="center"/>
    </w:pPr>
    <w:rPr>
      <w:rFonts w:ascii="Arial" w:hAnsi="Arial"/>
      <w:noProof/>
      <w:spacing w:val="10"/>
      <w:sz w:val="13"/>
    </w:rPr>
  </w:style>
  <w:style w:type="paragraph" w:styleId="TOC4">
    <w:name w:val="toc 4"/>
    <w:basedOn w:val="Normal"/>
    <w:next w:val="Normal"/>
    <w:autoRedefine/>
    <w:semiHidden/>
    <w:pPr>
      <w:ind w:left="690"/>
    </w:p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styleId="BalloonText">
    <w:name w:val="Balloon Text"/>
    <w:basedOn w:val="Normal"/>
    <w:link w:val="BalloonTextChar"/>
    <w:rsid w:val="002E2684"/>
    <w:rPr>
      <w:rFonts w:ascii="Tahoma" w:hAnsi="Tahoma" w:cs="Tahoma"/>
      <w:sz w:val="16"/>
      <w:szCs w:val="16"/>
    </w:rPr>
  </w:style>
  <w:style w:type="character" w:customStyle="1" w:styleId="BalloonTextChar">
    <w:name w:val="Balloon Text Char"/>
    <w:link w:val="BalloonText"/>
    <w:rsid w:val="002E2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48186">
      <w:bodyDiv w:val="1"/>
      <w:marLeft w:val="0"/>
      <w:marRight w:val="0"/>
      <w:marTop w:val="0"/>
      <w:marBottom w:val="0"/>
      <w:divBdr>
        <w:top w:val="single" w:sz="12" w:space="0" w:color="767575"/>
        <w:left w:val="none" w:sz="0" w:space="0" w:color="auto"/>
        <w:bottom w:val="none" w:sz="0" w:space="0" w:color="auto"/>
        <w:right w:val="none" w:sz="0" w:space="0" w:color="auto"/>
      </w:divBdr>
      <w:divsChild>
        <w:div w:id="995257772">
          <w:marLeft w:val="0"/>
          <w:marRight w:val="0"/>
          <w:marTop w:val="0"/>
          <w:marBottom w:val="0"/>
          <w:divBdr>
            <w:top w:val="none" w:sz="0" w:space="0" w:color="auto"/>
            <w:left w:val="none" w:sz="0" w:space="0" w:color="auto"/>
            <w:bottom w:val="none" w:sz="0" w:space="0" w:color="auto"/>
            <w:right w:val="none" w:sz="0" w:space="0" w:color="auto"/>
          </w:divBdr>
          <w:divsChild>
            <w:div w:id="1597590081">
              <w:marLeft w:val="0"/>
              <w:marRight w:val="0"/>
              <w:marTop w:val="0"/>
              <w:marBottom w:val="0"/>
              <w:divBdr>
                <w:top w:val="none" w:sz="0" w:space="0" w:color="auto"/>
                <w:left w:val="none" w:sz="0" w:space="0" w:color="auto"/>
                <w:bottom w:val="none" w:sz="0" w:space="0" w:color="auto"/>
                <w:right w:val="none" w:sz="0" w:space="0" w:color="auto"/>
              </w:divBdr>
              <w:divsChild>
                <w:div w:id="23844837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71588820">
                      <w:marLeft w:val="300"/>
                      <w:marRight w:val="0"/>
                      <w:marTop w:val="0"/>
                      <w:marBottom w:val="0"/>
                      <w:divBdr>
                        <w:top w:val="none" w:sz="0" w:space="0" w:color="auto"/>
                        <w:left w:val="none" w:sz="0" w:space="0" w:color="auto"/>
                        <w:bottom w:val="none" w:sz="0" w:space="0" w:color="auto"/>
                        <w:right w:val="none" w:sz="0" w:space="0" w:color="auto"/>
                      </w:divBdr>
                      <w:divsChild>
                        <w:div w:id="190649074">
                          <w:marLeft w:val="0"/>
                          <w:marRight w:val="0"/>
                          <w:marTop w:val="0"/>
                          <w:marBottom w:val="0"/>
                          <w:divBdr>
                            <w:top w:val="none" w:sz="0" w:space="0" w:color="auto"/>
                            <w:left w:val="none" w:sz="0" w:space="0" w:color="auto"/>
                            <w:bottom w:val="none" w:sz="0" w:space="0" w:color="auto"/>
                            <w:right w:val="none" w:sz="0" w:space="0" w:color="auto"/>
                          </w:divBdr>
                          <w:divsChild>
                            <w:div w:id="699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Boyce</dc:creator>
  <cp:lastModifiedBy>Virginia Boyce</cp:lastModifiedBy>
  <cp:revision>2</cp:revision>
  <dcterms:created xsi:type="dcterms:W3CDTF">2021-02-26T00:05:00Z</dcterms:created>
  <dcterms:modified xsi:type="dcterms:W3CDTF">2021-02-26T00:05:00Z</dcterms:modified>
</cp:coreProperties>
</file>